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4850" w14:textId="77777777" w:rsidR="00736183" w:rsidRPr="00713BAD" w:rsidRDefault="00736183" w:rsidP="00D77547">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10 Adulacio </w:t>
      </w:r>
    </w:p>
    <w:p w14:paraId="50F0074B" w14:textId="33BD8CB4" w:rsidR="00736183" w:rsidRPr="00713BAD" w:rsidRDefault="00736183" w:rsidP="00D77547">
      <w:pPr>
        <w:spacing w:line="480" w:lineRule="auto"/>
        <w:rPr>
          <w:rFonts w:ascii="Times New Roman" w:hAnsi="Times New Roman" w:cs="Times New Roman"/>
          <w:sz w:val="24"/>
          <w:szCs w:val="24"/>
        </w:rPr>
      </w:pPr>
      <w:r w:rsidRPr="00713BAD">
        <w:rPr>
          <w:rFonts w:ascii="Times New Roman" w:hAnsi="Times New Roman" w:cs="Times New Roman"/>
          <w:sz w:val="24"/>
          <w:szCs w:val="24"/>
        </w:rPr>
        <w:t>Gregorius, nutrix peccatorum est adulacio, et magna ira Dei, vbi deest correctio et eadem adulacio. Vnde, 2 Paralep. 24[:17], adulacio traxit regem Joas adorandum ydola in senectute, qui prius cultorum Dei /f. 3va/ fuit. Item per adulacionem deceptus est rex Achab, 3 Reg. 22[:20], nam prophete Baal non</w:t>
      </w:r>
      <w:r w:rsidR="003D06A7" w:rsidRPr="00713BAD">
        <w:rPr>
          <w:rStyle w:val="EndnoteReference"/>
          <w:rFonts w:ascii="Times New Roman" w:hAnsi="Times New Roman" w:cs="Times New Roman"/>
          <w:sz w:val="24"/>
          <w:szCs w:val="24"/>
        </w:rPr>
        <w:endnoteReference w:id="1"/>
      </w:r>
      <w:r w:rsidRPr="00713BAD">
        <w:rPr>
          <w:rFonts w:ascii="Times New Roman" w:hAnsi="Times New Roman" w:cs="Times New Roman"/>
          <w:sz w:val="24"/>
          <w:szCs w:val="24"/>
        </w:rPr>
        <w:t xml:space="preserve"> predixerunt sibi aspera et deceperunt. Ideo noluit credere vero prophete Dei qua de causa periit in </w:t>
      </w:r>
      <w:smartTag w:uri="urn:schemas-microsoft-com:office:smarttags" w:element="place">
        <w:smartTag w:uri="urn:schemas-microsoft-com:office:smarttags" w:element="City">
          <w:r w:rsidRPr="00713BAD">
            <w:rPr>
              <w:rFonts w:ascii="Times New Roman" w:hAnsi="Times New Roman" w:cs="Times New Roman"/>
              <w:sz w:val="24"/>
              <w:szCs w:val="24"/>
            </w:rPr>
            <w:t>bello</w:t>
          </w:r>
        </w:smartTag>
      </w:smartTag>
      <w:r w:rsidRPr="00713BAD">
        <w:rPr>
          <w:rFonts w:ascii="Times New Roman" w:hAnsi="Times New Roman" w:cs="Times New Roman"/>
          <w:sz w:val="24"/>
          <w:szCs w:val="24"/>
        </w:rPr>
        <w:t xml:space="preserve">. </w:t>
      </w:r>
    </w:p>
    <w:p w14:paraId="2354A72F" w14:textId="0C2DD47C" w:rsidR="00736183" w:rsidRPr="00713BAD" w:rsidRDefault="00736183" w:rsidP="00222517">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Dicit Philosophus, </w:t>
      </w:r>
      <w:bookmarkStart w:id="0" w:name="_Hlk532830406"/>
      <w:r w:rsidRPr="00713BAD">
        <w:rPr>
          <w:rFonts w:ascii="Times New Roman" w:hAnsi="Times New Roman" w:cs="Times New Roman"/>
          <w:sz w:val="24"/>
          <w:szCs w:val="24"/>
        </w:rPr>
        <w:t xml:space="preserve">7, </w:t>
      </w:r>
      <w:r w:rsidRPr="00713BAD">
        <w:rPr>
          <w:rFonts w:ascii="Times New Roman" w:hAnsi="Times New Roman" w:cs="Times New Roman"/>
          <w:i/>
          <w:iCs/>
          <w:sz w:val="24"/>
          <w:szCs w:val="24"/>
        </w:rPr>
        <w:t>De animalibus</w:t>
      </w:r>
      <w:bookmarkEnd w:id="0"/>
      <w:r w:rsidR="00636AED" w:rsidRPr="00713BAD">
        <w:rPr>
          <w:rFonts w:ascii="Times New Roman" w:hAnsi="Times New Roman" w:cs="Times New Roman"/>
          <w:iCs/>
          <w:sz w:val="24"/>
          <w:szCs w:val="24"/>
        </w:rPr>
        <w:t>,</w:t>
      </w:r>
      <w:r w:rsidRPr="00713BAD">
        <w:rPr>
          <w:rFonts w:ascii="Times New Roman" w:hAnsi="Times New Roman" w:cs="Times New Roman"/>
          <w:sz w:val="24"/>
          <w:szCs w:val="24"/>
        </w:rPr>
        <w:t xml:space="preserve"> quod apes inuncte oleo moriuntur. Sic et illi qui iniunguntur adulacione, Psal. [140:5]: </w:t>
      </w:r>
      <w:r w:rsidRPr="00713BAD">
        <w:rPr>
          <w:rFonts w:ascii="Times New Roman" w:hAnsi="Times New Roman" w:cs="Times New Roman"/>
          <w:i/>
          <w:iCs/>
          <w:sz w:val="24"/>
          <w:szCs w:val="24"/>
        </w:rPr>
        <w:t>Oleum</w:t>
      </w:r>
      <w:r w:rsidRPr="00713BAD">
        <w:rPr>
          <w:rFonts w:ascii="Times New Roman" w:hAnsi="Times New Roman" w:cs="Times New Roman"/>
          <w:sz w:val="24"/>
          <w:szCs w:val="24"/>
        </w:rPr>
        <w:t xml:space="preserve"> autem </w:t>
      </w:r>
      <w:r w:rsidRPr="00713BAD">
        <w:rPr>
          <w:rFonts w:ascii="Times New Roman" w:hAnsi="Times New Roman" w:cs="Times New Roman"/>
          <w:i/>
          <w:iCs/>
          <w:sz w:val="24"/>
          <w:szCs w:val="24"/>
        </w:rPr>
        <w:t>peccatoris non inpinguet capud meum</w:t>
      </w:r>
      <w:r w:rsidRPr="00713BAD">
        <w:rPr>
          <w:rFonts w:ascii="Times New Roman" w:hAnsi="Times New Roman" w:cs="Times New Roman"/>
          <w:sz w:val="24"/>
          <w:szCs w:val="24"/>
        </w:rPr>
        <w:t xml:space="preserve">. Qui mentes a rigore veritatis emollit, dicunt naturales, quod cum capra lambuerit oliuam, efficitur sterilis. Sic adulatores lingua lambens prauam facit eum sterilem. Vnde dicit Aristotles, quod illa animalia que lambunt habent vnum labium magius alio, et linguam multum flexibilem. </w:t>
      </w:r>
    </w:p>
    <w:p w14:paraId="019E6EE0" w14:textId="553D41CF" w:rsidR="00736183" w:rsidRPr="00713BAD" w:rsidRDefault="00736183" w:rsidP="00222517">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Sic est de adulatore, Eccli. 5[:11]: </w:t>
      </w:r>
      <w:r w:rsidRPr="00713BAD">
        <w:rPr>
          <w:rFonts w:ascii="Times New Roman" w:hAnsi="Times New Roman" w:cs="Times New Roman"/>
          <w:i/>
          <w:iCs/>
          <w:sz w:val="24"/>
          <w:szCs w:val="24"/>
        </w:rPr>
        <w:t>Non ventiles te in omnem ventum.</w:t>
      </w:r>
      <w:r w:rsidRPr="00713BAD">
        <w:rPr>
          <w:rFonts w:ascii="Times New Roman" w:hAnsi="Times New Roman" w:cs="Times New Roman"/>
          <w:sz w:val="24"/>
          <w:szCs w:val="24"/>
        </w:rPr>
        <w:t xml:space="preserve"> Gallus super campanile mouetur et ventulatur ad omnem ventum quia habet longam caudam et pedem instabilem, ita illi qui habent magnam familiam in mundo et affeccionem mobilem. Vnde, Apostolus dicit [Eph. </w:t>
      </w:r>
      <w:smartTag w:uri="urn:schemas-microsoft-com:office:smarttags" w:element="time">
        <w:smartTagPr>
          <w:attr w:name="Hour" w:val="16"/>
          <w:attr w:name="Minute" w:val="14"/>
        </w:smartTagPr>
        <w:r w:rsidRPr="00713BAD">
          <w:rPr>
            <w:rFonts w:ascii="Times New Roman" w:hAnsi="Times New Roman" w:cs="Times New Roman"/>
            <w:sz w:val="24"/>
            <w:szCs w:val="24"/>
          </w:rPr>
          <w:t>4:14</w:t>
        </w:r>
      </w:smartTag>
      <w:r w:rsidRPr="00713BAD">
        <w:rPr>
          <w:rFonts w:ascii="Times New Roman" w:hAnsi="Times New Roman" w:cs="Times New Roman"/>
          <w:sz w:val="24"/>
          <w:szCs w:val="24"/>
        </w:rPr>
        <w:t xml:space="preserve">]: </w:t>
      </w:r>
      <w:r w:rsidRPr="00713BAD">
        <w:rPr>
          <w:rFonts w:ascii="Times New Roman" w:hAnsi="Times New Roman" w:cs="Times New Roman"/>
          <w:i/>
          <w:iCs/>
          <w:sz w:val="24"/>
          <w:szCs w:val="24"/>
        </w:rPr>
        <w:t xml:space="preserve">Non circumferamur omni vento. </w:t>
      </w:r>
      <w:r w:rsidRPr="00713BAD">
        <w:rPr>
          <w:rFonts w:ascii="Times New Roman" w:hAnsi="Times New Roman" w:cs="Times New Roman"/>
          <w:sz w:val="24"/>
          <w:szCs w:val="24"/>
        </w:rPr>
        <w:t xml:space="preserve">Et tamen iste ventus sic refrigerat laborantes in honoribus et dignitatis, quod quasi non senciunt se laborare vltra vires. Camelion est animal veniens de vento et ideo cuilibet rei quam videt sit similis in </w:t>
      </w:r>
      <w:r w:rsidR="00F12360" w:rsidRPr="00713BAD">
        <w:rPr>
          <w:rFonts w:ascii="Times New Roman" w:hAnsi="Times New Roman" w:cs="Times New Roman"/>
          <w:sz w:val="24"/>
          <w:szCs w:val="24"/>
        </w:rPr>
        <w:t xml:space="preserve">colore, secundum Augustinum, </w:t>
      </w:r>
      <w:bookmarkStart w:id="1" w:name="_Hlk532830736"/>
      <w:r w:rsidR="00F12360" w:rsidRPr="00713BAD">
        <w:rPr>
          <w:rFonts w:ascii="Times New Roman" w:hAnsi="Times New Roman" w:cs="Times New Roman"/>
          <w:sz w:val="24"/>
          <w:szCs w:val="24"/>
        </w:rPr>
        <w:t>11</w:t>
      </w:r>
      <w:r w:rsidRPr="00713BAD">
        <w:rPr>
          <w:rFonts w:ascii="Times New Roman" w:hAnsi="Times New Roman" w:cs="Times New Roman"/>
          <w:sz w:val="24"/>
          <w:szCs w:val="24"/>
        </w:rPr>
        <w:t xml:space="preserve">, </w:t>
      </w:r>
      <w:r w:rsidRPr="00713BAD">
        <w:rPr>
          <w:rFonts w:ascii="Times New Roman" w:hAnsi="Times New Roman" w:cs="Times New Roman"/>
          <w:i/>
          <w:iCs/>
          <w:sz w:val="24"/>
          <w:szCs w:val="24"/>
        </w:rPr>
        <w:t xml:space="preserve">De trinitate, </w:t>
      </w:r>
      <w:r w:rsidRPr="00713BAD">
        <w:rPr>
          <w:rFonts w:ascii="Times New Roman" w:hAnsi="Times New Roman" w:cs="Times New Roman"/>
          <w:sz w:val="24"/>
          <w:szCs w:val="24"/>
        </w:rPr>
        <w:t>capitulo 7</w:t>
      </w:r>
      <w:bookmarkEnd w:id="1"/>
      <w:r w:rsidRPr="00713BAD">
        <w:rPr>
          <w:rFonts w:ascii="Times New Roman" w:hAnsi="Times New Roman" w:cs="Times New Roman"/>
          <w:sz w:val="24"/>
          <w:szCs w:val="24"/>
        </w:rPr>
        <w:t xml:space="preserve">. Sic illi qui viuunt vento adulacionis cuilibet persone cui loquntur sunt concelores. </w:t>
      </w:r>
    </w:p>
    <w:p w14:paraId="36102EB7" w14:textId="66F99D38" w:rsidR="00736183" w:rsidRPr="00713BAD" w:rsidRDefault="00736183" w:rsidP="00293C47">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Vnde, Valerius, </w:t>
      </w:r>
      <w:bookmarkStart w:id="2" w:name="_Hlk532845592"/>
      <w:r w:rsidRPr="00713BAD">
        <w:rPr>
          <w:rFonts w:ascii="Times New Roman" w:hAnsi="Times New Roman" w:cs="Times New Roman"/>
          <w:i/>
          <w:iCs/>
          <w:sz w:val="24"/>
          <w:szCs w:val="24"/>
        </w:rPr>
        <w:t xml:space="preserve">De gestis memorialibus, </w:t>
      </w:r>
      <w:r w:rsidRPr="00713BAD">
        <w:rPr>
          <w:rFonts w:ascii="Times New Roman" w:hAnsi="Times New Roman" w:cs="Times New Roman"/>
          <w:sz w:val="24"/>
          <w:szCs w:val="24"/>
        </w:rPr>
        <w:t>libero 4, capitulo 7,</w:t>
      </w:r>
      <w:bookmarkEnd w:id="2"/>
      <w:r w:rsidRPr="00713BAD">
        <w:rPr>
          <w:rFonts w:ascii="Times New Roman" w:hAnsi="Times New Roman" w:cs="Times New Roman"/>
          <w:sz w:val="24"/>
          <w:szCs w:val="24"/>
        </w:rPr>
        <w:t xml:space="preserve"> felicitatis cultus maiori ex parte adulacione magis quam caritate erogatur. Vnde, narrat idem, eodem libero, capitulo 3, quod cum Archippus, qui magnus erat cum Dionisio tiranno, Diogenem Philosophum lauantem olera sua apud Siracusanam vrbem, dixit, Si Dionisio adulari velles ista olera non lauares. Immo, inquit </w:t>
      </w:r>
      <w:r w:rsidRPr="00713BAD">
        <w:rPr>
          <w:rFonts w:ascii="Times New Roman" w:hAnsi="Times New Roman" w:cs="Times New Roman"/>
          <w:sz w:val="24"/>
          <w:szCs w:val="24"/>
        </w:rPr>
        <w:lastRenderedPageBreak/>
        <w:t xml:space="preserve">Diogenes, Si tu ista lauare velles Dionisio non adulares. Ideo, dicit Hieronimus, in quadam </w:t>
      </w:r>
      <w:r w:rsidRPr="00713BAD">
        <w:rPr>
          <w:rFonts w:ascii="Times New Roman" w:hAnsi="Times New Roman" w:cs="Times New Roman"/>
          <w:i/>
          <w:iCs/>
          <w:sz w:val="24"/>
          <w:szCs w:val="24"/>
        </w:rPr>
        <w:t>Epistulam</w:t>
      </w:r>
      <w:r w:rsidRPr="00713BAD">
        <w:rPr>
          <w:rFonts w:ascii="Times New Roman" w:hAnsi="Times New Roman" w:cs="Times New Roman"/>
          <w:sz w:val="24"/>
          <w:szCs w:val="24"/>
        </w:rPr>
        <w:t xml:space="preserve">, absit ut regibus seculi adulei cui sufficit panis cribrarius et vile olusculum. Vnde, dicitur Eccle. 7[:6-7]: </w:t>
      </w:r>
      <w:r w:rsidRPr="00713BAD">
        <w:rPr>
          <w:rFonts w:ascii="Times New Roman" w:hAnsi="Times New Roman" w:cs="Times New Roman"/>
          <w:i/>
          <w:iCs/>
          <w:sz w:val="24"/>
          <w:szCs w:val="24"/>
        </w:rPr>
        <w:t>Melius est corripi a sapiente, quam stultorum adulacione decipi</w:t>
      </w:r>
      <w:r w:rsidR="00293C47" w:rsidRPr="00713BAD">
        <w:rPr>
          <w:rFonts w:ascii="Times New Roman" w:hAnsi="Times New Roman" w:cs="Times New Roman"/>
          <w:sz w:val="24"/>
          <w:szCs w:val="24"/>
        </w:rPr>
        <w:t>. Cuius causa, secundum ipsum,</w:t>
      </w:r>
      <w:r w:rsidRPr="00713BAD">
        <w:rPr>
          <w:rFonts w:ascii="Times New Roman" w:hAnsi="Times New Roman" w:cs="Times New Roman"/>
          <w:sz w:val="24"/>
          <w:szCs w:val="24"/>
        </w:rPr>
        <w:t xml:space="preserve"> </w:t>
      </w:r>
      <w:r w:rsidRPr="00713BAD">
        <w:rPr>
          <w:rFonts w:ascii="Times New Roman" w:hAnsi="Times New Roman" w:cs="Times New Roman"/>
          <w:i/>
          <w:iCs/>
          <w:sz w:val="24"/>
          <w:szCs w:val="24"/>
        </w:rPr>
        <w:t xml:space="preserve">Quia sicut sonitus spinarum sub olla </w:t>
      </w:r>
      <w:r w:rsidRPr="00713BAD">
        <w:rPr>
          <w:rFonts w:ascii="Times New Roman" w:hAnsi="Times New Roman" w:cs="Times New Roman"/>
          <w:sz w:val="24"/>
          <w:szCs w:val="24"/>
        </w:rPr>
        <w:t xml:space="preserve">facit ipsam effluere et cito deficere sine detectione, sic verba adulatoris. </w:t>
      </w:r>
    </w:p>
    <w:p w14:paraId="25DCE3D2" w14:textId="6342D570" w:rsidR="00736183" w:rsidRPr="00713BAD" w:rsidRDefault="00736183" w:rsidP="00293C47">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Item, secundum Isidorem, 12, </w:t>
      </w:r>
      <w:r w:rsidRPr="00713BAD">
        <w:rPr>
          <w:rFonts w:ascii="Times New Roman" w:hAnsi="Times New Roman" w:cs="Times New Roman"/>
          <w:i/>
          <w:iCs/>
          <w:sz w:val="24"/>
          <w:szCs w:val="24"/>
        </w:rPr>
        <w:t>Etymologiarum</w:t>
      </w:r>
      <w:r w:rsidRPr="00713BAD">
        <w:rPr>
          <w:rFonts w:ascii="Times New Roman" w:hAnsi="Times New Roman" w:cs="Times New Roman"/>
          <w:sz w:val="24"/>
          <w:szCs w:val="24"/>
        </w:rPr>
        <w:t xml:space="preserve">, quamuis serpens non habeat nisi vnam linguam, tamen ita volubilis quam videtur habere duas, sic adulator; Prou. 18[:8]: </w:t>
      </w:r>
      <w:r w:rsidRPr="00713BAD">
        <w:rPr>
          <w:rFonts w:ascii="Times New Roman" w:hAnsi="Times New Roman" w:cs="Times New Roman"/>
          <w:i/>
          <w:iCs/>
          <w:sz w:val="24"/>
          <w:szCs w:val="24"/>
        </w:rPr>
        <w:t>Verba bilinguis quasi simplicia, et ipsa proueniunt ad interiora ventris</w:t>
      </w:r>
      <w:r w:rsidRPr="00713BAD">
        <w:rPr>
          <w:rFonts w:ascii="Times New Roman" w:hAnsi="Times New Roman" w:cs="Times New Roman"/>
          <w:sz w:val="24"/>
          <w:szCs w:val="24"/>
        </w:rPr>
        <w:t xml:space="preserve">; Prou. 8[:13]: </w:t>
      </w:r>
      <w:r w:rsidRPr="00713BAD">
        <w:rPr>
          <w:rFonts w:ascii="Times New Roman" w:hAnsi="Times New Roman" w:cs="Times New Roman"/>
          <w:i/>
          <w:iCs/>
          <w:sz w:val="24"/>
          <w:szCs w:val="24"/>
        </w:rPr>
        <w:t>Os bilingue</w:t>
      </w:r>
      <w:r w:rsidRPr="00713BAD">
        <w:rPr>
          <w:rFonts w:ascii="Times New Roman" w:hAnsi="Times New Roman" w:cs="Times New Roman"/>
          <w:sz w:val="24"/>
          <w:szCs w:val="24"/>
        </w:rPr>
        <w:t xml:space="preserve"> detestator. Venenum esse suauitatum necessaria, set cito interficit. Vnde Cleopatra, regina Egipti, ut suauiter moraretur, bibit venenum aspidis. </w:t>
      </w:r>
    </w:p>
    <w:p w14:paraId="261CBD37" w14:textId="33CECBEF" w:rsidR="00736183" w:rsidRPr="00713BAD" w:rsidRDefault="00736183" w:rsidP="00293C47">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Ita, adulacio suauiter auditur set cito interficit. Beda, </w:t>
      </w:r>
      <w:bookmarkStart w:id="3" w:name="_Hlk532831894"/>
      <w:r w:rsidRPr="00713BAD">
        <w:rPr>
          <w:rFonts w:ascii="Times New Roman" w:hAnsi="Times New Roman" w:cs="Times New Roman"/>
          <w:i/>
          <w:iCs/>
          <w:sz w:val="24"/>
          <w:szCs w:val="24"/>
        </w:rPr>
        <w:t>Super Prouerbia</w:t>
      </w:r>
      <w:bookmarkEnd w:id="3"/>
      <w:r w:rsidRPr="00713BAD">
        <w:rPr>
          <w:rFonts w:ascii="Times New Roman" w:hAnsi="Times New Roman" w:cs="Times New Roman"/>
          <w:sz w:val="24"/>
          <w:szCs w:val="24"/>
        </w:rPr>
        <w:t xml:space="preserve">, dicit uel tam cito sicut adulacio corrumpit nec tam dulci uulnere animum ledit. Dauid rex non pepercit adolescenti Amalechite qui falso et adulatorie optulit ei diadema Saulis et armillam, 2 Reg. 1[:5-10]. Vnde, Augustinus, </w:t>
      </w:r>
      <w:bookmarkStart w:id="4" w:name="_Hlk532832056"/>
      <w:r w:rsidRPr="00713BAD">
        <w:rPr>
          <w:rFonts w:ascii="Times New Roman" w:hAnsi="Times New Roman" w:cs="Times New Roman"/>
          <w:i/>
          <w:iCs/>
          <w:sz w:val="24"/>
          <w:szCs w:val="24"/>
        </w:rPr>
        <w:t>Super Psalmum</w:t>
      </w:r>
      <w:bookmarkEnd w:id="4"/>
      <w:r w:rsidR="004C4BFF" w:rsidRPr="00713BAD">
        <w:rPr>
          <w:rFonts w:ascii="Times New Roman" w:hAnsi="Times New Roman" w:cs="Times New Roman"/>
          <w:iCs/>
          <w:sz w:val="24"/>
          <w:szCs w:val="24"/>
        </w:rPr>
        <w:t>,</w:t>
      </w:r>
      <w:r w:rsidRPr="00713BAD">
        <w:rPr>
          <w:rFonts w:ascii="Times New Roman" w:hAnsi="Times New Roman" w:cs="Times New Roman"/>
          <w:i/>
          <w:iCs/>
          <w:sz w:val="24"/>
          <w:szCs w:val="24"/>
        </w:rPr>
        <w:t xml:space="preserve"> </w:t>
      </w:r>
      <w:r w:rsidRPr="00713BAD">
        <w:rPr>
          <w:rFonts w:ascii="Times New Roman" w:hAnsi="Times New Roman" w:cs="Times New Roman"/>
          <w:sz w:val="24"/>
          <w:szCs w:val="24"/>
        </w:rPr>
        <w:t xml:space="preserve">duo sunt genera persecutorum: vituperancium et adulancium. Set plus persequitur lingua adulatoris quam manus interfectoris. Herodes Agrippa dum honores diuinos ab adulatoribus suscipiet bubone insidente capiti eius saturiens vermibus mortus est, sicut habetur Act. 12[:21-23], et in </w:t>
      </w:r>
      <w:r w:rsidRPr="00713BAD">
        <w:rPr>
          <w:rFonts w:ascii="Times New Roman" w:hAnsi="Times New Roman" w:cs="Times New Roman"/>
          <w:i/>
          <w:iCs/>
          <w:sz w:val="24"/>
          <w:szCs w:val="24"/>
        </w:rPr>
        <w:t>Historia Scolastica</w:t>
      </w:r>
      <w:r w:rsidRPr="00713BAD">
        <w:rPr>
          <w:rFonts w:ascii="Times New Roman" w:hAnsi="Times New Roman" w:cs="Times New Roman"/>
          <w:sz w:val="24"/>
          <w:szCs w:val="24"/>
        </w:rPr>
        <w:t xml:space="preserve">. </w:t>
      </w:r>
    </w:p>
    <w:p w14:paraId="3793BD39" w14:textId="7F6CBD0B" w:rsidR="00736183" w:rsidRPr="00713BAD" w:rsidRDefault="00736183" w:rsidP="00293C47">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Item, adulacio est illa plaga de qua Exod. 10[:13-15]: </w:t>
      </w:r>
      <w:r w:rsidRPr="00713BAD">
        <w:rPr>
          <w:rFonts w:ascii="Times New Roman" w:hAnsi="Times New Roman" w:cs="Times New Roman"/>
          <w:i/>
          <w:iCs/>
          <w:sz w:val="24"/>
          <w:szCs w:val="24"/>
        </w:rPr>
        <w:t>Ventus vrens leuauit locustas super totam terram Egiptii,</w:t>
      </w:r>
      <w:r w:rsidRPr="00713BAD">
        <w:rPr>
          <w:rFonts w:ascii="Times New Roman" w:hAnsi="Times New Roman" w:cs="Times New Roman"/>
          <w:sz w:val="24"/>
          <w:szCs w:val="24"/>
        </w:rPr>
        <w:t xml:space="preserve"> et </w:t>
      </w:r>
      <w:r w:rsidRPr="00713BAD">
        <w:rPr>
          <w:rFonts w:ascii="Times New Roman" w:hAnsi="Times New Roman" w:cs="Times New Roman"/>
          <w:i/>
          <w:iCs/>
          <w:sz w:val="24"/>
          <w:szCs w:val="24"/>
        </w:rPr>
        <w:t>deuorata est herba et quicquid</w:t>
      </w:r>
      <w:r w:rsidRPr="00713BAD">
        <w:rPr>
          <w:rFonts w:ascii="Times New Roman" w:hAnsi="Times New Roman" w:cs="Times New Roman"/>
          <w:sz w:val="24"/>
          <w:szCs w:val="24"/>
        </w:rPr>
        <w:t xml:space="preserve"> erat </w:t>
      </w:r>
      <w:r w:rsidRPr="00713BAD">
        <w:rPr>
          <w:rFonts w:ascii="Times New Roman" w:hAnsi="Times New Roman" w:cs="Times New Roman"/>
          <w:i/>
          <w:iCs/>
          <w:sz w:val="24"/>
          <w:szCs w:val="24"/>
        </w:rPr>
        <w:t>pomorum</w:t>
      </w:r>
      <w:r w:rsidRPr="00713BAD">
        <w:rPr>
          <w:rFonts w:ascii="Times New Roman" w:hAnsi="Times New Roman" w:cs="Times New Roman"/>
          <w:sz w:val="24"/>
          <w:szCs w:val="24"/>
        </w:rPr>
        <w:t xml:space="preserve">. Quod exponens Gregorius, </w:t>
      </w:r>
      <w:bookmarkStart w:id="5" w:name="_Hlk532832581"/>
      <w:r w:rsidRPr="00713BAD">
        <w:rPr>
          <w:rFonts w:ascii="Times New Roman" w:hAnsi="Times New Roman" w:cs="Times New Roman"/>
          <w:sz w:val="24"/>
          <w:szCs w:val="24"/>
        </w:rPr>
        <w:t xml:space="preserve">13, </w:t>
      </w:r>
      <w:r w:rsidRPr="00713BAD">
        <w:rPr>
          <w:rFonts w:ascii="Times New Roman" w:hAnsi="Times New Roman" w:cs="Times New Roman"/>
          <w:i/>
          <w:iCs/>
          <w:sz w:val="24"/>
          <w:szCs w:val="24"/>
        </w:rPr>
        <w:t>Moralia</w:t>
      </w:r>
      <w:bookmarkEnd w:id="5"/>
      <w:r w:rsidR="002B5483" w:rsidRPr="00713BAD">
        <w:rPr>
          <w:rFonts w:ascii="Times New Roman" w:hAnsi="Times New Roman" w:cs="Times New Roman"/>
          <w:iCs/>
          <w:sz w:val="24"/>
          <w:szCs w:val="24"/>
        </w:rPr>
        <w:t>,</w:t>
      </w:r>
      <w:r w:rsidRPr="00713BAD">
        <w:rPr>
          <w:rFonts w:ascii="Times New Roman" w:hAnsi="Times New Roman" w:cs="Times New Roman"/>
          <w:sz w:val="24"/>
          <w:szCs w:val="24"/>
        </w:rPr>
        <w:t xml:space="preserve"> dicit, locuste sunt lingue adulancium que plus quam cetere plage nocent. Vnde, dicit Ambrosius, in </w:t>
      </w:r>
      <w:r w:rsidRPr="00713BAD">
        <w:rPr>
          <w:rFonts w:ascii="Times New Roman" w:hAnsi="Times New Roman" w:cs="Times New Roman"/>
          <w:i/>
          <w:iCs/>
          <w:sz w:val="24"/>
          <w:szCs w:val="24"/>
        </w:rPr>
        <w:t>Hexameron</w:t>
      </w:r>
      <w:r w:rsidR="002D2C1E" w:rsidRPr="00713BAD">
        <w:rPr>
          <w:rFonts w:ascii="Times New Roman" w:hAnsi="Times New Roman" w:cs="Times New Roman"/>
          <w:sz w:val="24"/>
          <w:szCs w:val="24"/>
        </w:rPr>
        <w:t>,</w:t>
      </w:r>
      <w:r w:rsidRPr="00713BAD">
        <w:rPr>
          <w:rFonts w:ascii="Times New Roman" w:hAnsi="Times New Roman" w:cs="Times New Roman"/>
          <w:sz w:val="24"/>
          <w:szCs w:val="24"/>
        </w:rPr>
        <w:t xml:space="preserve"> cicada nullo est estu, nulla noctis caligine impeduntur a canendo. </w:t>
      </w:r>
    </w:p>
    <w:p w14:paraId="65000843" w14:textId="77777777" w:rsidR="003D06A7" w:rsidRPr="00713BAD" w:rsidRDefault="00736183" w:rsidP="00293C47">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 Si tamen oleo perfundatur mitescit et moritur, eo quod pori eius tunc clauduntur, et non potest aerem attrahere, sic oleum adulacionis tollit vigorem virtutis, et sicut oleum in quo scorpio iniungitur, submergitur, et putrescit, est remedium contra morsum scorpionis. Sic si adulator vilipenditur et redarguitur, quasi in oleo proprio submergitur, Prou. 4[:24]: </w:t>
      </w:r>
      <w:r w:rsidRPr="00713BAD">
        <w:rPr>
          <w:rFonts w:ascii="Times New Roman" w:hAnsi="Times New Roman" w:cs="Times New Roman"/>
          <w:i/>
          <w:iCs/>
          <w:sz w:val="24"/>
          <w:szCs w:val="24"/>
        </w:rPr>
        <w:t>Remoue a te os prauum</w:t>
      </w:r>
      <w:r w:rsidRPr="00713BAD">
        <w:rPr>
          <w:rFonts w:ascii="Times New Roman" w:hAnsi="Times New Roman" w:cs="Times New Roman"/>
          <w:sz w:val="24"/>
          <w:szCs w:val="24"/>
        </w:rPr>
        <w:t xml:space="preserve">. </w:t>
      </w:r>
    </w:p>
    <w:p w14:paraId="39CF102B" w14:textId="09CBA831" w:rsidR="00736183" w:rsidRPr="00713BAD" w:rsidRDefault="00736183" w:rsidP="00293C47">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Item, si scorpio occisus, super proprium uulnus, quod infixit, apponatur reuertitur proprium venenum ad corpus, vnde exiit. </w:t>
      </w:r>
    </w:p>
    <w:p w14:paraId="57AC2101" w14:textId="57A54BF9" w:rsidR="00736183" w:rsidRPr="00713BAD" w:rsidRDefault="00736183" w:rsidP="00293C47">
      <w:pPr>
        <w:spacing w:line="480" w:lineRule="auto"/>
        <w:rPr>
          <w:rFonts w:ascii="Times New Roman" w:hAnsi="Times New Roman" w:cs="Times New Roman"/>
          <w:sz w:val="24"/>
          <w:szCs w:val="24"/>
        </w:rPr>
      </w:pPr>
      <w:r w:rsidRPr="00713BAD">
        <w:rPr>
          <w:rFonts w:ascii="Times New Roman" w:hAnsi="Times New Roman" w:cs="Times New Roman"/>
          <w:sz w:val="24"/>
          <w:szCs w:val="24"/>
        </w:rPr>
        <w:t>De adulacione dixit quidam sic: Hic laudat fortiter quicquid lauda- /f. 3vb/ ueris, mutat sentenciam, si mutaueris; in risus soluitur in quos tu solueris;</w:t>
      </w:r>
      <w:r w:rsidR="003D06A7" w:rsidRPr="00713BAD">
        <w:rPr>
          <w:rStyle w:val="EndnoteReference"/>
          <w:rFonts w:ascii="Times New Roman" w:hAnsi="Times New Roman" w:cs="Times New Roman"/>
          <w:sz w:val="24"/>
          <w:szCs w:val="24"/>
        </w:rPr>
        <w:endnoteReference w:id="2"/>
      </w:r>
      <w:r w:rsidRPr="00713BAD">
        <w:rPr>
          <w:rFonts w:ascii="Times New Roman" w:hAnsi="Times New Roman" w:cs="Times New Roman"/>
          <w:sz w:val="24"/>
          <w:szCs w:val="24"/>
        </w:rPr>
        <w:t xml:space="preserve"> et pluit lacrimas si ipse plueris. Vnde, Gregorius, </w:t>
      </w:r>
      <w:bookmarkStart w:id="6" w:name="_Hlk532840458"/>
      <w:r w:rsidRPr="00713BAD">
        <w:rPr>
          <w:rFonts w:ascii="Times New Roman" w:hAnsi="Times New Roman" w:cs="Times New Roman"/>
          <w:sz w:val="24"/>
          <w:szCs w:val="24"/>
        </w:rPr>
        <w:t xml:space="preserve">in principio, </w:t>
      </w:r>
      <w:r w:rsidRPr="00713BAD">
        <w:rPr>
          <w:rFonts w:ascii="Times New Roman" w:hAnsi="Times New Roman" w:cs="Times New Roman"/>
          <w:i/>
          <w:iCs/>
          <w:sz w:val="24"/>
          <w:szCs w:val="24"/>
        </w:rPr>
        <w:t>Registri</w:t>
      </w:r>
      <w:bookmarkEnd w:id="6"/>
      <w:r w:rsidR="00A7750B" w:rsidRPr="00713BAD">
        <w:rPr>
          <w:rFonts w:ascii="Times New Roman" w:hAnsi="Times New Roman" w:cs="Times New Roman"/>
          <w:iCs/>
          <w:sz w:val="24"/>
          <w:szCs w:val="24"/>
        </w:rPr>
        <w:t>,</w:t>
      </w:r>
      <w:r w:rsidRPr="00713BAD">
        <w:rPr>
          <w:rFonts w:ascii="Times New Roman" w:hAnsi="Times New Roman" w:cs="Times New Roman"/>
          <w:sz w:val="24"/>
          <w:szCs w:val="24"/>
        </w:rPr>
        <w:t xml:space="preserve"> nullus tibi poterit esse melior ad consilium quam qui te et non tua diligit. Set hodie verificatur illud,</w:t>
      </w:r>
      <w:r w:rsidR="000F48E4" w:rsidRPr="00713BAD">
        <w:rPr>
          <w:rFonts w:ascii="Times New Roman" w:hAnsi="Times New Roman" w:cs="Times New Roman"/>
          <w:sz w:val="24"/>
          <w:szCs w:val="24"/>
        </w:rPr>
        <w:t xml:space="preserve"> d</w:t>
      </w:r>
      <w:r w:rsidRPr="00713BAD">
        <w:rPr>
          <w:rFonts w:ascii="Times New Roman" w:hAnsi="Times New Roman" w:cs="Times New Roman"/>
          <w:sz w:val="24"/>
          <w:szCs w:val="24"/>
        </w:rPr>
        <w:t xml:space="preserve">iligo te, non pro te, set te tua propter. Raro fides ideo, etc. Ideo, dicitur in libro, qui vocatur </w:t>
      </w:r>
      <w:r w:rsidRPr="00713BAD">
        <w:rPr>
          <w:rFonts w:ascii="Times New Roman" w:hAnsi="Times New Roman" w:cs="Times New Roman"/>
          <w:i/>
          <w:iCs/>
          <w:sz w:val="24"/>
          <w:szCs w:val="24"/>
        </w:rPr>
        <w:t>Dogma philosophorum</w:t>
      </w:r>
      <w:r w:rsidRPr="00713BAD">
        <w:rPr>
          <w:rFonts w:ascii="Times New Roman" w:hAnsi="Times New Roman" w:cs="Times New Roman"/>
          <w:sz w:val="24"/>
          <w:szCs w:val="24"/>
        </w:rPr>
        <w:t xml:space="preserve">, falsi amici pro consilio adulacionem ferunt, et vna omnium contentio est, quis blandius fallat. </w:t>
      </w:r>
    </w:p>
    <w:p w14:paraId="017B05F9" w14:textId="005B17AB" w:rsidR="00736183" w:rsidRPr="00713BAD" w:rsidRDefault="00736183" w:rsidP="004F541E">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Vnde, Hieronimus, in </w:t>
      </w:r>
      <w:r w:rsidRPr="00713BAD">
        <w:rPr>
          <w:rFonts w:ascii="Times New Roman" w:hAnsi="Times New Roman" w:cs="Times New Roman"/>
          <w:i/>
          <w:iCs/>
          <w:sz w:val="24"/>
          <w:szCs w:val="24"/>
        </w:rPr>
        <w:t>Epistula</w:t>
      </w:r>
      <w:r w:rsidRPr="00713BAD">
        <w:rPr>
          <w:rFonts w:ascii="Times New Roman" w:hAnsi="Times New Roman" w:cs="Times New Roman"/>
          <w:sz w:val="24"/>
          <w:szCs w:val="24"/>
        </w:rPr>
        <w:t xml:space="preserve">, adulator est scorpio mordens, aranea texens, rana saltans, locusta cantans. Quo ad primum, dicit Augustinus, in </w:t>
      </w:r>
      <w:r w:rsidRPr="00713BAD">
        <w:rPr>
          <w:rFonts w:ascii="Times New Roman" w:hAnsi="Times New Roman" w:cs="Times New Roman"/>
          <w:i/>
          <w:iCs/>
          <w:sz w:val="24"/>
          <w:szCs w:val="24"/>
        </w:rPr>
        <w:t>Epistula</w:t>
      </w:r>
      <w:r w:rsidRPr="00713BAD">
        <w:rPr>
          <w:rFonts w:ascii="Times New Roman" w:hAnsi="Times New Roman" w:cs="Times New Roman"/>
          <w:sz w:val="24"/>
          <w:szCs w:val="24"/>
        </w:rPr>
        <w:t xml:space="preserve">, mundus est periculosior blandus quam molestus. </w:t>
      </w:r>
    </w:p>
    <w:p w14:paraId="67A0D66E" w14:textId="77777777" w:rsidR="00736183" w:rsidRPr="00713BAD" w:rsidRDefault="00736183" w:rsidP="004F541E">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Quo ad secundum, tela de visceribus aranee facta parum, videlicet, nisi pro musca capienda, set aues cum non timent, sic nec prudentes timent mendacia adulancium. </w:t>
      </w:r>
    </w:p>
    <w:p w14:paraId="204F23EA" w14:textId="77777777" w:rsidR="00736183" w:rsidRPr="00713BAD" w:rsidRDefault="00736183" w:rsidP="004F541E">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Quo ad tercium, rana saltat in terra, set natat in aqua, sic adulator inter solidos homines non inuenit pausam inter fluxidos et molles. </w:t>
      </w:r>
    </w:p>
    <w:p w14:paraId="172180CE" w14:textId="77777777" w:rsidR="00736183" w:rsidRPr="00713BAD" w:rsidRDefault="00736183" w:rsidP="004F541E">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 Quo ad quartum, locusta tantum cantat in estate, silet in hieme, sic in prosperitate cantat dulcia, set in aduersitate silet. De adulatore dicit Ysai. 3[:12]: </w:t>
      </w:r>
      <w:r w:rsidRPr="00713BAD">
        <w:rPr>
          <w:rFonts w:ascii="Times New Roman" w:hAnsi="Times New Roman" w:cs="Times New Roman"/>
          <w:i/>
          <w:iCs/>
          <w:sz w:val="24"/>
          <w:szCs w:val="24"/>
        </w:rPr>
        <w:t xml:space="preserve">Popule meus qui beatum te dicunt ipsi te </w:t>
      </w:r>
      <w:r w:rsidRPr="00713BAD">
        <w:rPr>
          <w:rFonts w:ascii="Times New Roman" w:hAnsi="Times New Roman" w:cs="Times New Roman"/>
          <w:sz w:val="24"/>
          <w:szCs w:val="24"/>
        </w:rPr>
        <w:t xml:space="preserve">seducunt. </w:t>
      </w:r>
    </w:p>
    <w:p w14:paraId="7B572C89" w14:textId="522AB7C8" w:rsidR="00736183" w:rsidRPr="00713BAD" w:rsidRDefault="00736183" w:rsidP="004F541E">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Vnde, adulator comparatur illi qui rapit catulos tigridis, de quo loquitur Aristoteles, in secundo, </w:t>
      </w:r>
      <w:r w:rsidRPr="00713BAD">
        <w:rPr>
          <w:rFonts w:ascii="Times New Roman" w:hAnsi="Times New Roman" w:cs="Times New Roman"/>
          <w:i/>
          <w:iCs/>
          <w:sz w:val="24"/>
          <w:szCs w:val="24"/>
        </w:rPr>
        <w:t>De animalis,</w:t>
      </w:r>
      <w:r w:rsidRPr="00713BAD">
        <w:rPr>
          <w:rFonts w:ascii="Times New Roman" w:hAnsi="Times New Roman" w:cs="Times New Roman"/>
          <w:sz w:val="24"/>
          <w:szCs w:val="24"/>
        </w:rPr>
        <w:t xml:space="preserve"> et Auctor, in </w:t>
      </w:r>
      <w:r w:rsidRPr="00713BAD">
        <w:rPr>
          <w:rFonts w:ascii="Times New Roman" w:hAnsi="Times New Roman" w:cs="Times New Roman"/>
          <w:i/>
          <w:iCs/>
          <w:sz w:val="24"/>
          <w:szCs w:val="24"/>
        </w:rPr>
        <w:t>Speculo Naturali,</w:t>
      </w:r>
      <w:r w:rsidRPr="00713BAD">
        <w:rPr>
          <w:rFonts w:ascii="Times New Roman" w:hAnsi="Times New Roman" w:cs="Times New Roman"/>
          <w:sz w:val="24"/>
          <w:szCs w:val="24"/>
        </w:rPr>
        <w:t xml:space="preserve"> libro quinto. Tigris rapientes prolem suam prosequitur, set captor speculum vitreum in terram promit, ad </w:t>
      </w:r>
      <w:bookmarkStart w:id="7" w:name="_GoBack"/>
      <w:bookmarkEnd w:id="7"/>
      <w:r w:rsidRPr="00713BAD">
        <w:rPr>
          <w:rFonts w:ascii="Times New Roman" w:hAnsi="Times New Roman" w:cs="Times New Roman"/>
          <w:sz w:val="24"/>
          <w:szCs w:val="24"/>
        </w:rPr>
        <w:t>quam veniens et propriam sobolem videre putans, ubera porrigit, et sic moratur donec raptor euadat. Sic adulator, merita operacionum, rapit, set insectantem decipit per verba blanda.</w:t>
      </w:r>
    </w:p>
    <w:p w14:paraId="5A546B78" w14:textId="77777777" w:rsidR="00736183" w:rsidRPr="00713BAD" w:rsidRDefault="00736183" w:rsidP="004F541E">
      <w:pPr>
        <w:spacing w:line="480" w:lineRule="auto"/>
        <w:rPr>
          <w:rFonts w:ascii="Times New Roman" w:hAnsi="Times New Roman" w:cs="Times New Roman"/>
          <w:sz w:val="24"/>
          <w:szCs w:val="24"/>
        </w:rPr>
      </w:pPr>
      <w:r w:rsidRPr="00713BAD">
        <w:rPr>
          <w:rFonts w:ascii="Times New Roman" w:hAnsi="Times New Roman" w:cs="Times New Roman"/>
          <w:sz w:val="24"/>
          <w:szCs w:val="24"/>
        </w:rPr>
        <w:t>Item, Leu. [</w:t>
      </w:r>
      <w:smartTag w:uri="urn:schemas-microsoft-com:office:smarttags" w:element="time">
        <w:smartTagPr>
          <w:attr w:name="Hour" w:val="14"/>
          <w:attr w:name="Minute" w:val="11"/>
        </w:smartTagPr>
        <w:r w:rsidRPr="00713BAD">
          <w:rPr>
            <w:rFonts w:ascii="Times New Roman" w:hAnsi="Times New Roman" w:cs="Times New Roman"/>
            <w:sz w:val="24"/>
            <w:szCs w:val="24"/>
          </w:rPr>
          <w:t>2:11</w:t>
        </w:r>
      </w:smartTag>
      <w:r w:rsidRPr="00713BAD">
        <w:rPr>
          <w:rFonts w:ascii="Times New Roman" w:hAnsi="Times New Roman" w:cs="Times New Roman"/>
          <w:sz w:val="24"/>
          <w:szCs w:val="24"/>
        </w:rPr>
        <w:t xml:space="preserve">], prohibetur mel offerri </w:t>
      </w:r>
      <w:r w:rsidRPr="00713BAD">
        <w:rPr>
          <w:rFonts w:ascii="Times New Roman" w:hAnsi="Times New Roman" w:cs="Times New Roman"/>
          <w:i/>
          <w:iCs/>
          <w:sz w:val="24"/>
          <w:szCs w:val="24"/>
        </w:rPr>
        <w:t>in sacrificio</w:t>
      </w:r>
      <w:r w:rsidRPr="00713BAD">
        <w:rPr>
          <w:rFonts w:ascii="Times New Roman" w:hAnsi="Times New Roman" w:cs="Times New Roman"/>
          <w:sz w:val="24"/>
          <w:szCs w:val="24"/>
        </w:rPr>
        <w:t xml:space="preserve">, id est, dulcedo adulacionis. Item, Judic. 4[:18-21]: Jael dedit Sisare primo lac ad bibendum et postea interfecit. Item, 2 Reg. 20[:9]: </w:t>
      </w:r>
      <w:r w:rsidRPr="00713BAD">
        <w:rPr>
          <w:rFonts w:ascii="Times New Roman" w:hAnsi="Times New Roman" w:cs="Times New Roman"/>
          <w:i/>
          <w:iCs/>
          <w:sz w:val="24"/>
          <w:szCs w:val="24"/>
        </w:rPr>
        <w:t>Joab dixit Amase, Salue frater mi</w:t>
      </w:r>
      <w:r w:rsidRPr="00713BAD">
        <w:rPr>
          <w:rFonts w:ascii="Times New Roman" w:hAnsi="Times New Roman" w:cs="Times New Roman"/>
          <w:sz w:val="24"/>
          <w:szCs w:val="24"/>
        </w:rPr>
        <w:t xml:space="preserve">, set </w:t>
      </w:r>
      <w:r w:rsidRPr="00713BAD">
        <w:rPr>
          <w:rFonts w:ascii="Times New Roman" w:hAnsi="Times New Roman" w:cs="Times New Roman"/>
          <w:i/>
          <w:iCs/>
          <w:sz w:val="24"/>
          <w:szCs w:val="24"/>
        </w:rPr>
        <w:t>osculans</w:t>
      </w:r>
      <w:r w:rsidRPr="00713BAD">
        <w:rPr>
          <w:rFonts w:ascii="Times New Roman" w:hAnsi="Times New Roman" w:cs="Times New Roman"/>
          <w:sz w:val="24"/>
          <w:szCs w:val="24"/>
        </w:rPr>
        <w:t xml:space="preserve"> occidit. Vnde, Prou. 11[:1]: </w:t>
      </w:r>
      <w:r w:rsidRPr="00713BAD">
        <w:rPr>
          <w:rFonts w:ascii="Times New Roman" w:hAnsi="Times New Roman" w:cs="Times New Roman"/>
          <w:i/>
          <w:iCs/>
          <w:sz w:val="24"/>
          <w:szCs w:val="24"/>
        </w:rPr>
        <w:t>Statera dolosa abhominacio</w:t>
      </w:r>
      <w:r w:rsidRPr="00713BAD">
        <w:rPr>
          <w:rFonts w:ascii="Times New Roman" w:hAnsi="Times New Roman" w:cs="Times New Roman"/>
          <w:sz w:val="24"/>
          <w:szCs w:val="24"/>
        </w:rPr>
        <w:t xml:space="preserve"> est set adulatores ponderant vltra uel citra debitum valorem, Psal. [61:10], mendaces </w:t>
      </w:r>
      <w:r w:rsidRPr="00713BAD">
        <w:rPr>
          <w:rFonts w:ascii="Times New Roman" w:hAnsi="Times New Roman" w:cs="Times New Roman"/>
          <w:i/>
          <w:iCs/>
          <w:sz w:val="24"/>
          <w:szCs w:val="24"/>
        </w:rPr>
        <w:t>filii hominum</w:t>
      </w:r>
      <w:r w:rsidRPr="00713BAD">
        <w:rPr>
          <w:rFonts w:ascii="Times New Roman" w:hAnsi="Times New Roman" w:cs="Times New Roman"/>
          <w:sz w:val="24"/>
          <w:szCs w:val="24"/>
        </w:rPr>
        <w:t xml:space="preserve"> </w:t>
      </w:r>
      <w:r w:rsidRPr="00713BAD">
        <w:rPr>
          <w:rFonts w:ascii="Times New Roman" w:hAnsi="Times New Roman" w:cs="Times New Roman"/>
          <w:i/>
          <w:iCs/>
          <w:sz w:val="24"/>
          <w:szCs w:val="24"/>
        </w:rPr>
        <w:t>in stateris</w:t>
      </w:r>
      <w:r w:rsidRPr="00713BAD">
        <w:rPr>
          <w:rFonts w:ascii="Times New Roman" w:hAnsi="Times New Roman" w:cs="Times New Roman"/>
          <w:sz w:val="24"/>
          <w:szCs w:val="24"/>
        </w:rPr>
        <w:t xml:space="preserve">. Item, quando speculum est distortum facit res aliter estimari quam sunt et aliter representari sic est de adulatore. </w:t>
      </w:r>
    </w:p>
    <w:p w14:paraId="73ABC36A" w14:textId="77777777" w:rsidR="00736183" w:rsidRPr="00713BAD" w:rsidRDefault="00736183" w:rsidP="004F541E">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Adulterium, quere infra [27]. </w:t>
      </w:r>
    </w:p>
    <w:p w14:paraId="1F74BE22" w14:textId="77777777" w:rsidR="00736183" w:rsidRPr="00713BAD" w:rsidRDefault="00736183" w:rsidP="004F541E">
      <w:pPr>
        <w:spacing w:line="480" w:lineRule="auto"/>
        <w:rPr>
          <w:rFonts w:ascii="Times New Roman" w:hAnsi="Times New Roman" w:cs="Times New Roman"/>
          <w:sz w:val="24"/>
          <w:szCs w:val="24"/>
        </w:rPr>
      </w:pPr>
      <w:r w:rsidRPr="00713BAD">
        <w:rPr>
          <w:rFonts w:ascii="Times New Roman" w:hAnsi="Times New Roman" w:cs="Times New Roman"/>
          <w:sz w:val="24"/>
          <w:szCs w:val="24"/>
        </w:rPr>
        <w:t xml:space="preserve">Agnus, quere inferius [13]. </w:t>
      </w:r>
    </w:p>
    <w:p w14:paraId="5CAEE54F" w14:textId="383C5706" w:rsidR="00736183" w:rsidRPr="00713BAD" w:rsidRDefault="00736183" w:rsidP="004F541E">
      <w:pPr>
        <w:spacing w:line="480" w:lineRule="auto"/>
        <w:rPr>
          <w:rFonts w:ascii="Times New Roman" w:hAnsi="Times New Roman" w:cs="Times New Roman"/>
          <w:sz w:val="24"/>
          <w:szCs w:val="24"/>
        </w:rPr>
      </w:pPr>
      <w:r w:rsidRPr="00713BAD">
        <w:rPr>
          <w:rFonts w:ascii="Times New Roman" w:hAnsi="Times New Roman" w:cs="Times New Roman"/>
          <w:sz w:val="24"/>
          <w:szCs w:val="24"/>
        </w:rPr>
        <w:t>Altare, quere infra</w:t>
      </w:r>
      <w:r w:rsidR="001B30AB" w:rsidRPr="00713BAD">
        <w:rPr>
          <w:rStyle w:val="EndnoteReference"/>
          <w:rFonts w:ascii="Times New Roman" w:hAnsi="Times New Roman" w:cs="Times New Roman"/>
          <w:sz w:val="24"/>
          <w:szCs w:val="24"/>
        </w:rPr>
        <w:endnoteReference w:id="3"/>
      </w:r>
      <w:r w:rsidRPr="00713BAD">
        <w:rPr>
          <w:rFonts w:ascii="Times New Roman" w:hAnsi="Times New Roman" w:cs="Times New Roman"/>
          <w:sz w:val="24"/>
          <w:szCs w:val="24"/>
        </w:rPr>
        <w:t xml:space="preserve"> [15]. </w:t>
      </w:r>
    </w:p>
    <w:sectPr w:rsidR="00736183" w:rsidRPr="00713BAD" w:rsidSect="005A6A3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28761" w14:textId="77777777" w:rsidR="009E3673" w:rsidRDefault="009E3673" w:rsidP="00D70931">
      <w:pPr>
        <w:spacing w:after="0" w:line="240" w:lineRule="auto"/>
      </w:pPr>
      <w:r>
        <w:separator/>
      </w:r>
    </w:p>
  </w:endnote>
  <w:endnote w:type="continuationSeparator" w:id="0">
    <w:p w14:paraId="2EE5720F" w14:textId="77777777" w:rsidR="009E3673" w:rsidRDefault="009E3673" w:rsidP="00D70931">
      <w:pPr>
        <w:spacing w:after="0" w:line="240" w:lineRule="auto"/>
      </w:pPr>
      <w:r>
        <w:continuationSeparator/>
      </w:r>
    </w:p>
  </w:endnote>
  <w:endnote w:id="1">
    <w:p w14:paraId="3A90A5C3" w14:textId="5074461F" w:rsidR="003D06A7" w:rsidRPr="001B30AB" w:rsidRDefault="003D06A7">
      <w:pPr>
        <w:pStyle w:val="EndnoteText"/>
        <w:rPr>
          <w:rFonts w:ascii="Times New Roman" w:hAnsi="Times New Roman" w:cs="Times New Roman"/>
          <w:sz w:val="24"/>
          <w:szCs w:val="24"/>
        </w:rPr>
      </w:pPr>
      <w:r w:rsidRPr="001B30AB">
        <w:rPr>
          <w:rStyle w:val="EndnoteReference"/>
          <w:rFonts w:ascii="Times New Roman" w:hAnsi="Times New Roman" w:cs="Times New Roman"/>
          <w:sz w:val="24"/>
          <w:szCs w:val="24"/>
        </w:rPr>
        <w:endnoteRef/>
      </w:r>
      <w:r w:rsidRPr="001B30AB">
        <w:rPr>
          <w:rFonts w:ascii="Times New Roman" w:hAnsi="Times New Roman" w:cs="Times New Roman"/>
          <w:sz w:val="24"/>
          <w:szCs w:val="24"/>
        </w:rPr>
        <w:t xml:space="preserve"> </w:t>
      </w:r>
      <w:proofErr w:type="gramStart"/>
      <w:r w:rsidRPr="001B30AB">
        <w:rPr>
          <w:rFonts w:ascii="Times New Roman" w:hAnsi="Times New Roman" w:cs="Times New Roman"/>
          <w:sz w:val="24"/>
          <w:szCs w:val="24"/>
        </w:rPr>
        <w:t>non ]</w:t>
      </w:r>
      <w:proofErr w:type="gramEnd"/>
      <w:r w:rsidRPr="001B30AB">
        <w:rPr>
          <w:rFonts w:ascii="Times New Roman" w:hAnsi="Times New Roman" w:cs="Times New Roman"/>
          <w:sz w:val="24"/>
          <w:szCs w:val="24"/>
        </w:rPr>
        <w:t xml:space="preserve"> </w:t>
      </w:r>
      <w:r w:rsidRPr="001B30AB">
        <w:rPr>
          <w:rFonts w:ascii="Times New Roman" w:hAnsi="Times New Roman" w:cs="Times New Roman"/>
          <w:i/>
          <w:iCs/>
          <w:sz w:val="24"/>
          <w:szCs w:val="24"/>
        </w:rPr>
        <w:t>om</w:t>
      </w:r>
      <w:r w:rsidRPr="001B30AB">
        <w:rPr>
          <w:rFonts w:ascii="Times New Roman" w:hAnsi="Times New Roman" w:cs="Times New Roman"/>
          <w:sz w:val="24"/>
          <w:szCs w:val="24"/>
        </w:rPr>
        <w:t>. F.128.</w:t>
      </w:r>
    </w:p>
    <w:p w14:paraId="17B2ECF4" w14:textId="77777777" w:rsidR="003D06A7" w:rsidRPr="001B30AB" w:rsidRDefault="003D06A7">
      <w:pPr>
        <w:pStyle w:val="EndnoteText"/>
        <w:rPr>
          <w:rFonts w:ascii="Times New Roman" w:hAnsi="Times New Roman" w:cs="Times New Roman"/>
          <w:sz w:val="24"/>
          <w:szCs w:val="24"/>
        </w:rPr>
      </w:pPr>
    </w:p>
  </w:endnote>
  <w:endnote w:id="2">
    <w:p w14:paraId="1164769D" w14:textId="49B589AC" w:rsidR="003D06A7" w:rsidRPr="001B30AB" w:rsidRDefault="003D06A7">
      <w:pPr>
        <w:pStyle w:val="EndnoteText"/>
        <w:rPr>
          <w:rFonts w:ascii="Times New Roman" w:hAnsi="Times New Roman" w:cs="Times New Roman"/>
          <w:sz w:val="24"/>
          <w:szCs w:val="24"/>
        </w:rPr>
      </w:pPr>
      <w:r w:rsidRPr="001B30AB">
        <w:rPr>
          <w:rStyle w:val="EndnoteReference"/>
          <w:rFonts w:ascii="Times New Roman" w:hAnsi="Times New Roman" w:cs="Times New Roman"/>
          <w:sz w:val="24"/>
          <w:szCs w:val="24"/>
        </w:rPr>
        <w:endnoteRef/>
      </w:r>
      <w:r w:rsidRPr="001B30AB">
        <w:rPr>
          <w:rFonts w:ascii="Times New Roman" w:hAnsi="Times New Roman" w:cs="Times New Roman"/>
          <w:sz w:val="24"/>
          <w:szCs w:val="24"/>
        </w:rPr>
        <w:t xml:space="preserve">  </w:t>
      </w:r>
      <w:proofErr w:type="gramStart"/>
      <w:r w:rsidRPr="001B30AB">
        <w:rPr>
          <w:rFonts w:ascii="Times New Roman" w:hAnsi="Times New Roman" w:cs="Times New Roman"/>
          <w:sz w:val="24"/>
          <w:szCs w:val="24"/>
        </w:rPr>
        <w:t>solueris ]</w:t>
      </w:r>
      <w:proofErr w:type="gramEnd"/>
      <w:r w:rsidRPr="001B30AB">
        <w:rPr>
          <w:rFonts w:ascii="Times New Roman" w:hAnsi="Times New Roman" w:cs="Times New Roman"/>
          <w:sz w:val="24"/>
          <w:szCs w:val="24"/>
        </w:rPr>
        <w:t xml:space="preserve"> </w:t>
      </w:r>
      <w:r w:rsidRPr="001B30AB">
        <w:rPr>
          <w:rFonts w:ascii="Times New Roman" w:hAnsi="Times New Roman" w:cs="Times New Roman"/>
          <w:i/>
          <w:iCs/>
          <w:sz w:val="24"/>
          <w:szCs w:val="24"/>
        </w:rPr>
        <w:t>add</w:t>
      </w:r>
      <w:r w:rsidRPr="001B30AB">
        <w:rPr>
          <w:rFonts w:ascii="Times New Roman" w:hAnsi="Times New Roman" w:cs="Times New Roman"/>
          <w:sz w:val="24"/>
          <w:szCs w:val="24"/>
        </w:rPr>
        <w:t>. in risus soluitur in quos solueris F.128.</w:t>
      </w:r>
    </w:p>
    <w:p w14:paraId="546F6AB8" w14:textId="77777777" w:rsidR="003D06A7" w:rsidRPr="001B30AB" w:rsidRDefault="003D06A7">
      <w:pPr>
        <w:pStyle w:val="EndnoteText"/>
        <w:rPr>
          <w:rFonts w:ascii="Times New Roman" w:hAnsi="Times New Roman" w:cs="Times New Roman"/>
          <w:sz w:val="24"/>
          <w:szCs w:val="24"/>
        </w:rPr>
      </w:pPr>
    </w:p>
  </w:endnote>
  <w:endnote w:id="3">
    <w:p w14:paraId="0D195F88" w14:textId="18EDB776" w:rsidR="001B30AB" w:rsidRPr="001B30AB" w:rsidRDefault="001B30AB" w:rsidP="001B30AB">
      <w:pPr>
        <w:pStyle w:val="EndnoteText"/>
        <w:rPr>
          <w:rFonts w:ascii="Times New Roman" w:hAnsi="Times New Roman" w:cs="Times New Roman"/>
          <w:sz w:val="24"/>
          <w:szCs w:val="24"/>
        </w:rPr>
      </w:pPr>
      <w:r w:rsidRPr="001B30AB">
        <w:rPr>
          <w:rStyle w:val="EndnoteReference"/>
          <w:rFonts w:ascii="Times New Roman" w:hAnsi="Times New Roman" w:cs="Times New Roman"/>
          <w:sz w:val="24"/>
          <w:szCs w:val="24"/>
        </w:rPr>
        <w:endnoteRef/>
      </w:r>
      <w:r w:rsidRPr="001B30AB">
        <w:rPr>
          <w:rFonts w:ascii="Times New Roman" w:hAnsi="Times New Roman" w:cs="Times New Roman"/>
          <w:sz w:val="24"/>
          <w:szCs w:val="24"/>
        </w:rPr>
        <w:t xml:space="preserve">  </w:t>
      </w:r>
      <w:proofErr w:type="gramStart"/>
      <w:r w:rsidRPr="001B30AB">
        <w:rPr>
          <w:rFonts w:ascii="Times New Roman" w:hAnsi="Times New Roman" w:cs="Times New Roman"/>
          <w:sz w:val="24"/>
          <w:szCs w:val="24"/>
        </w:rPr>
        <w:t>infra ]</w:t>
      </w:r>
      <w:proofErr w:type="gramEnd"/>
      <w:r w:rsidRPr="001B30AB">
        <w:rPr>
          <w:rFonts w:ascii="Times New Roman" w:hAnsi="Times New Roman" w:cs="Times New Roman"/>
          <w:sz w:val="24"/>
          <w:szCs w:val="24"/>
        </w:rPr>
        <w:t xml:space="preserve"> </w:t>
      </w:r>
      <w:r w:rsidRPr="001B30AB">
        <w:rPr>
          <w:rFonts w:ascii="Times New Roman" w:hAnsi="Times New Roman" w:cs="Times New Roman"/>
          <w:i/>
          <w:iCs/>
          <w:sz w:val="24"/>
          <w:szCs w:val="24"/>
        </w:rPr>
        <w:t>add</w:t>
      </w:r>
      <w:r w:rsidRPr="001B30AB">
        <w:rPr>
          <w:rFonts w:ascii="Times New Roman" w:hAnsi="Times New Roman" w:cs="Times New Roman"/>
          <w:sz w:val="24"/>
          <w:szCs w:val="24"/>
        </w:rPr>
        <w:t>. folio secundo F. 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37DBC" w14:textId="77777777" w:rsidR="009E3673" w:rsidRDefault="009E3673" w:rsidP="00D70931">
      <w:pPr>
        <w:spacing w:after="0" w:line="240" w:lineRule="auto"/>
      </w:pPr>
      <w:r>
        <w:separator/>
      </w:r>
    </w:p>
  </w:footnote>
  <w:footnote w:type="continuationSeparator" w:id="0">
    <w:p w14:paraId="3363486E" w14:textId="77777777" w:rsidR="009E3673" w:rsidRDefault="009E3673" w:rsidP="00D70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8B"/>
    <w:rsid w:val="00007A0F"/>
    <w:rsid w:val="00011899"/>
    <w:rsid w:val="00050FFF"/>
    <w:rsid w:val="00076462"/>
    <w:rsid w:val="00087613"/>
    <w:rsid w:val="0009140E"/>
    <w:rsid w:val="000B1BFC"/>
    <w:rsid w:val="000E2501"/>
    <w:rsid w:val="000F48E4"/>
    <w:rsid w:val="000F6922"/>
    <w:rsid w:val="00107FA1"/>
    <w:rsid w:val="00126D8D"/>
    <w:rsid w:val="00134709"/>
    <w:rsid w:val="00141666"/>
    <w:rsid w:val="0014428C"/>
    <w:rsid w:val="001674E4"/>
    <w:rsid w:val="00177E6E"/>
    <w:rsid w:val="001A006C"/>
    <w:rsid w:val="001B30AB"/>
    <w:rsid w:val="001C51CC"/>
    <w:rsid w:val="00217051"/>
    <w:rsid w:val="00220D57"/>
    <w:rsid w:val="00222517"/>
    <w:rsid w:val="00293C47"/>
    <w:rsid w:val="002B5483"/>
    <w:rsid w:val="002C6866"/>
    <w:rsid w:val="002D26AA"/>
    <w:rsid w:val="002D2C1E"/>
    <w:rsid w:val="002D7B64"/>
    <w:rsid w:val="00315C67"/>
    <w:rsid w:val="00346C97"/>
    <w:rsid w:val="00356304"/>
    <w:rsid w:val="003A4BDC"/>
    <w:rsid w:val="003A5217"/>
    <w:rsid w:val="003D06A7"/>
    <w:rsid w:val="00427B4A"/>
    <w:rsid w:val="00436F0E"/>
    <w:rsid w:val="00466731"/>
    <w:rsid w:val="00474B98"/>
    <w:rsid w:val="004C46C6"/>
    <w:rsid w:val="004C4BFF"/>
    <w:rsid w:val="004E34EF"/>
    <w:rsid w:val="004E555A"/>
    <w:rsid w:val="004F3A7E"/>
    <w:rsid w:val="004F541E"/>
    <w:rsid w:val="00543B3C"/>
    <w:rsid w:val="005527B9"/>
    <w:rsid w:val="0058489B"/>
    <w:rsid w:val="00585EFA"/>
    <w:rsid w:val="005A6A39"/>
    <w:rsid w:val="005D298C"/>
    <w:rsid w:val="00636AED"/>
    <w:rsid w:val="00641155"/>
    <w:rsid w:val="006D1993"/>
    <w:rsid w:val="006D3258"/>
    <w:rsid w:val="006D369C"/>
    <w:rsid w:val="006F136B"/>
    <w:rsid w:val="00713BAD"/>
    <w:rsid w:val="00725104"/>
    <w:rsid w:val="007252CC"/>
    <w:rsid w:val="0073401D"/>
    <w:rsid w:val="00736183"/>
    <w:rsid w:val="007552DA"/>
    <w:rsid w:val="0079603A"/>
    <w:rsid w:val="007A7DB5"/>
    <w:rsid w:val="007B53DF"/>
    <w:rsid w:val="007C365B"/>
    <w:rsid w:val="007C46DF"/>
    <w:rsid w:val="007D53FA"/>
    <w:rsid w:val="007E2078"/>
    <w:rsid w:val="008104A9"/>
    <w:rsid w:val="00842EBA"/>
    <w:rsid w:val="008E777D"/>
    <w:rsid w:val="008F380F"/>
    <w:rsid w:val="00937C30"/>
    <w:rsid w:val="009424A6"/>
    <w:rsid w:val="009478F3"/>
    <w:rsid w:val="009C1521"/>
    <w:rsid w:val="009E3673"/>
    <w:rsid w:val="009E7C11"/>
    <w:rsid w:val="009F32D9"/>
    <w:rsid w:val="009F4353"/>
    <w:rsid w:val="00A42577"/>
    <w:rsid w:val="00A73AC6"/>
    <w:rsid w:val="00A7750B"/>
    <w:rsid w:val="00AA7D99"/>
    <w:rsid w:val="00AD1EEF"/>
    <w:rsid w:val="00AE4A5E"/>
    <w:rsid w:val="00B21E6E"/>
    <w:rsid w:val="00B35004"/>
    <w:rsid w:val="00B4263D"/>
    <w:rsid w:val="00B64CBC"/>
    <w:rsid w:val="00B75D22"/>
    <w:rsid w:val="00B874B1"/>
    <w:rsid w:val="00B90D2F"/>
    <w:rsid w:val="00B967F4"/>
    <w:rsid w:val="00BB4753"/>
    <w:rsid w:val="00BC3DD1"/>
    <w:rsid w:val="00C108B4"/>
    <w:rsid w:val="00C203D0"/>
    <w:rsid w:val="00C3649F"/>
    <w:rsid w:val="00C41E04"/>
    <w:rsid w:val="00C46B60"/>
    <w:rsid w:val="00C57DC7"/>
    <w:rsid w:val="00C634AB"/>
    <w:rsid w:val="00C8336A"/>
    <w:rsid w:val="00C90529"/>
    <w:rsid w:val="00C96C14"/>
    <w:rsid w:val="00CA718B"/>
    <w:rsid w:val="00D0698B"/>
    <w:rsid w:val="00D31024"/>
    <w:rsid w:val="00D3700A"/>
    <w:rsid w:val="00D70931"/>
    <w:rsid w:val="00D743A2"/>
    <w:rsid w:val="00D77547"/>
    <w:rsid w:val="00DA6089"/>
    <w:rsid w:val="00DD0A60"/>
    <w:rsid w:val="00DF51D4"/>
    <w:rsid w:val="00E2242E"/>
    <w:rsid w:val="00E22C7C"/>
    <w:rsid w:val="00E52F3F"/>
    <w:rsid w:val="00E6256F"/>
    <w:rsid w:val="00E75C88"/>
    <w:rsid w:val="00EA20F9"/>
    <w:rsid w:val="00EC29D1"/>
    <w:rsid w:val="00EC72FD"/>
    <w:rsid w:val="00F02724"/>
    <w:rsid w:val="00F05C90"/>
    <w:rsid w:val="00F12360"/>
    <w:rsid w:val="00F91C13"/>
    <w:rsid w:val="00FA76CA"/>
    <w:rsid w:val="00FB5567"/>
    <w:rsid w:val="00FB6763"/>
    <w:rsid w:val="00FD42C2"/>
    <w:rsid w:val="00FE138B"/>
    <w:rsid w:val="00FF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5425B27"/>
  <w15:docId w15:val="{0BAD56AC-0CF8-410C-B94A-5A67CC6E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6A3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70931"/>
    <w:pPr>
      <w:spacing w:after="0" w:line="240" w:lineRule="auto"/>
    </w:pPr>
    <w:rPr>
      <w:sz w:val="20"/>
      <w:szCs w:val="20"/>
    </w:rPr>
  </w:style>
  <w:style w:type="character" w:customStyle="1" w:styleId="EndnoteTextChar">
    <w:name w:val="Endnote Text Char"/>
    <w:basedOn w:val="DefaultParagraphFont"/>
    <w:link w:val="EndnoteText"/>
    <w:uiPriority w:val="99"/>
    <w:rsid w:val="00D70931"/>
    <w:rPr>
      <w:sz w:val="20"/>
      <w:szCs w:val="20"/>
    </w:rPr>
  </w:style>
  <w:style w:type="character" w:styleId="EndnoteReference">
    <w:name w:val="endnote reference"/>
    <w:basedOn w:val="DefaultParagraphFont"/>
    <w:uiPriority w:val="99"/>
    <w:semiHidden/>
    <w:rsid w:val="00D70931"/>
    <w:rPr>
      <w:vertAlign w:val="superscript"/>
    </w:rPr>
  </w:style>
  <w:style w:type="paragraph" w:styleId="NormalWeb">
    <w:name w:val="Normal (Web)"/>
    <w:basedOn w:val="Normal"/>
    <w:uiPriority w:val="99"/>
    <w:rsid w:val="00D70931"/>
    <w:pPr>
      <w:spacing w:before="100" w:beforeAutospacing="1" w:after="100" w:afterAutospacing="1" w:line="312" w:lineRule="atLeast"/>
    </w:pPr>
    <w:rPr>
      <w:rFonts w:ascii="Verdana" w:eastAsia="Times New Roman" w:hAnsi="Verdana" w:cs="Verdana"/>
      <w:color w:val="333333"/>
      <w:sz w:val="19"/>
      <w:szCs w:val="19"/>
    </w:rPr>
  </w:style>
  <w:style w:type="paragraph" w:styleId="BalloonText">
    <w:name w:val="Balloon Text"/>
    <w:basedOn w:val="Normal"/>
    <w:link w:val="BalloonTextChar"/>
    <w:uiPriority w:val="99"/>
    <w:semiHidden/>
    <w:rsid w:val="009F4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53"/>
    <w:rPr>
      <w:rFonts w:ascii="Tahoma" w:hAnsi="Tahoma" w:cs="Tahoma"/>
      <w:sz w:val="16"/>
      <w:szCs w:val="16"/>
    </w:rPr>
  </w:style>
  <w:style w:type="character" w:styleId="Strong">
    <w:name w:val="Strong"/>
    <w:basedOn w:val="DefaultParagraphFont"/>
    <w:uiPriority w:val="99"/>
    <w:qFormat/>
    <w:rsid w:val="00436F0E"/>
    <w:rPr>
      <w:b/>
      <w:bCs/>
    </w:rPr>
  </w:style>
  <w:style w:type="character" w:styleId="Emphasis">
    <w:name w:val="Emphasis"/>
    <w:basedOn w:val="DefaultParagraphFont"/>
    <w:uiPriority w:val="99"/>
    <w:qFormat/>
    <w:rsid w:val="00BC3DD1"/>
    <w:rPr>
      <w:i/>
      <w:iCs/>
    </w:rPr>
  </w:style>
  <w:style w:type="character" w:styleId="Hyperlink">
    <w:name w:val="Hyperlink"/>
    <w:basedOn w:val="DefaultParagraphFont"/>
    <w:uiPriority w:val="99"/>
    <w:unhideWhenUsed/>
    <w:rsid w:val="000F48E4"/>
    <w:rPr>
      <w:color w:val="0000FF" w:themeColor="hyperlink"/>
      <w:u w:val="single"/>
    </w:rPr>
  </w:style>
  <w:style w:type="character" w:styleId="UnresolvedMention">
    <w:name w:val="Unresolved Mention"/>
    <w:basedOn w:val="DefaultParagraphFont"/>
    <w:uiPriority w:val="99"/>
    <w:semiHidden/>
    <w:unhideWhenUsed/>
    <w:rsid w:val="000F48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7784">
      <w:bodyDiv w:val="1"/>
      <w:marLeft w:val="0"/>
      <w:marRight w:val="0"/>
      <w:marTop w:val="0"/>
      <w:marBottom w:val="0"/>
      <w:divBdr>
        <w:top w:val="none" w:sz="0" w:space="0" w:color="auto"/>
        <w:left w:val="none" w:sz="0" w:space="0" w:color="auto"/>
        <w:bottom w:val="none" w:sz="0" w:space="0" w:color="auto"/>
        <w:right w:val="none" w:sz="0" w:space="0" w:color="auto"/>
      </w:divBdr>
    </w:div>
    <w:div w:id="1203902374">
      <w:marLeft w:val="0"/>
      <w:marRight w:val="0"/>
      <w:marTop w:val="0"/>
      <w:marBottom w:val="0"/>
      <w:divBdr>
        <w:top w:val="none" w:sz="0" w:space="0" w:color="auto"/>
        <w:left w:val="none" w:sz="0" w:space="0" w:color="auto"/>
        <w:bottom w:val="none" w:sz="0" w:space="0" w:color="auto"/>
        <w:right w:val="none" w:sz="0" w:space="0" w:color="auto"/>
      </w:divBdr>
      <w:divsChild>
        <w:div w:id="1203902377">
          <w:marLeft w:val="0"/>
          <w:marRight w:val="0"/>
          <w:marTop w:val="0"/>
          <w:marBottom w:val="0"/>
          <w:divBdr>
            <w:top w:val="none" w:sz="0" w:space="0" w:color="auto"/>
            <w:left w:val="none" w:sz="0" w:space="0" w:color="auto"/>
            <w:bottom w:val="none" w:sz="0" w:space="0" w:color="auto"/>
            <w:right w:val="none" w:sz="0" w:space="0" w:color="auto"/>
          </w:divBdr>
          <w:divsChild>
            <w:div w:id="12039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2376">
      <w:marLeft w:val="0"/>
      <w:marRight w:val="0"/>
      <w:marTop w:val="0"/>
      <w:marBottom w:val="0"/>
      <w:divBdr>
        <w:top w:val="none" w:sz="0" w:space="0" w:color="auto"/>
        <w:left w:val="none" w:sz="0" w:space="0" w:color="auto"/>
        <w:bottom w:val="none" w:sz="0" w:space="0" w:color="auto"/>
        <w:right w:val="none" w:sz="0" w:space="0" w:color="auto"/>
      </w:divBdr>
      <w:divsChild>
        <w:div w:id="1203902378">
          <w:marLeft w:val="0"/>
          <w:marRight w:val="0"/>
          <w:marTop w:val="0"/>
          <w:marBottom w:val="0"/>
          <w:divBdr>
            <w:top w:val="none" w:sz="0" w:space="0" w:color="auto"/>
            <w:left w:val="none" w:sz="0" w:space="0" w:color="auto"/>
            <w:bottom w:val="none" w:sz="0" w:space="0" w:color="auto"/>
            <w:right w:val="none" w:sz="0" w:space="0" w:color="auto"/>
          </w:divBdr>
        </w:div>
      </w:divsChild>
    </w:div>
    <w:div w:id="1203902382">
      <w:marLeft w:val="0"/>
      <w:marRight w:val="0"/>
      <w:marTop w:val="0"/>
      <w:marBottom w:val="0"/>
      <w:divBdr>
        <w:top w:val="none" w:sz="0" w:space="0" w:color="auto"/>
        <w:left w:val="none" w:sz="0" w:space="0" w:color="auto"/>
        <w:bottom w:val="none" w:sz="0" w:space="0" w:color="auto"/>
        <w:right w:val="none" w:sz="0" w:space="0" w:color="auto"/>
      </w:divBdr>
      <w:divsChild>
        <w:div w:id="1203902380">
          <w:marLeft w:val="0"/>
          <w:marRight w:val="0"/>
          <w:marTop w:val="0"/>
          <w:marBottom w:val="0"/>
          <w:divBdr>
            <w:top w:val="none" w:sz="0" w:space="0" w:color="auto"/>
            <w:left w:val="none" w:sz="0" w:space="0" w:color="auto"/>
            <w:bottom w:val="none" w:sz="0" w:space="0" w:color="auto"/>
            <w:right w:val="none" w:sz="0" w:space="0" w:color="auto"/>
          </w:divBdr>
          <w:divsChild>
            <w:div w:id="1203902386">
              <w:marLeft w:val="50"/>
              <w:marRight w:val="50"/>
              <w:marTop w:val="0"/>
              <w:marBottom w:val="0"/>
              <w:divBdr>
                <w:top w:val="none" w:sz="0" w:space="0" w:color="auto"/>
                <w:left w:val="none" w:sz="0" w:space="0" w:color="auto"/>
                <w:bottom w:val="none" w:sz="0" w:space="0" w:color="auto"/>
                <w:right w:val="none" w:sz="0" w:space="0" w:color="auto"/>
              </w:divBdr>
              <w:divsChild>
                <w:div w:id="1203902389">
                  <w:marLeft w:val="0"/>
                  <w:marRight w:val="40"/>
                  <w:marTop w:val="0"/>
                  <w:marBottom w:val="0"/>
                  <w:divBdr>
                    <w:top w:val="none" w:sz="0" w:space="0" w:color="auto"/>
                    <w:left w:val="none" w:sz="0" w:space="0" w:color="auto"/>
                    <w:bottom w:val="none" w:sz="0" w:space="0" w:color="auto"/>
                    <w:right w:val="none" w:sz="0" w:space="0" w:color="auto"/>
                  </w:divBdr>
                </w:div>
              </w:divsChild>
            </w:div>
          </w:divsChild>
        </w:div>
      </w:divsChild>
    </w:div>
    <w:div w:id="1203902385">
      <w:marLeft w:val="0"/>
      <w:marRight w:val="0"/>
      <w:marTop w:val="0"/>
      <w:marBottom w:val="0"/>
      <w:divBdr>
        <w:top w:val="none" w:sz="0" w:space="0" w:color="auto"/>
        <w:left w:val="none" w:sz="0" w:space="0" w:color="auto"/>
        <w:bottom w:val="none" w:sz="0" w:space="0" w:color="auto"/>
        <w:right w:val="none" w:sz="0" w:space="0" w:color="auto"/>
      </w:divBdr>
      <w:divsChild>
        <w:div w:id="1203902387">
          <w:marLeft w:val="0"/>
          <w:marRight w:val="0"/>
          <w:marTop w:val="0"/>
          <w:marBottom w:val="0"/>
          <w:divBdr>
            <w:top w:val="none" w:sz="0" w:space="0" w:color="auto"/>
            <w:left w:val="none" w:sz="0" w:space="0" w:color="auto"/>
            <w:bottom w:val="none" w:sz="0" w:space="0" w:color="auto"/>
            <w:right w:val="none" w:sz="0" w:space="0" w:color="auto"/>
          </w:divBdr>
          <w:divsChild>
            <w:div w:id="1203902383">
              <w:marLeft w:val="50"/>
              <w:marRight w:val="50"/>
              <w:marTop w:val="0"/>
              <w:marBottom w:val="0"/>
              <w:divBdr>
                <w:top w:val="none" w:sz="0" w:space="0" w:color="auto"/>
                <w:left w:val="none" w:sz="0" w:space="0" w:color="auto"/>
                <w:bottom w:val="none" w:sz="0" w:space="0" w:color="auto"/>
                <w:right w:val="none" w:sz="0" w:space="0" w:color="auto"/>
              </w:divBdr>
              <w:divsChild>
                <w:div w:id="1203902381">
                  <w:marLeft w:val="0"/>
                  <w:marRight w:val="40"/>
                  <w:marTop w:val="0"/>
                  <w:marBottom w:val="0"/>
                  <w:divBdr>
                    <w:top w:val="none" w:sz="0" w:space="0" w:color="auto"/>
                    <w:left w:val="none" w:sz="0" w:space="0" w:color="auto"/>
                    <w:bottom w:val="none" w:sz="0" w:space="0" w:color="auto"/>
                    <w:right w:val="none" w:sz="0" w:space="0" w:color="auto"/>
                  </w:divBdr>
                </w:div>
              </w:divsChild>
            </w:div>
          </w:divsChild>
        </w:div>
      </w:divsChild>
    </w:div>
    <w:div w:id="1203902390">
      <w:marLeft w:val="0"/>
      <w:marRight w:val="0"/>
      <w:marTop w:val="0"/>
      <w:marBottom w:val="0"/>
      <w:divBdr>
        <w:top w:val="none" w:sz="0" w:space="0" w:color="auto"/>
        <w:left w:val="none" w:sz="0" w:space="0" w:color="auto"/>
        <w:bottom w:val="none" w:sz="0" w:space="0" w:color="auto"/>
        <w:right w:val="none" w:sz="0" w:space="0" w:color="auto"/>
      </w:divBdr>
      <w:divsChild>
        <w:div w:id="1203902384">
          <w:marLeft w:val="0"/>
          <w:marRight w:val="0"/>
          <w:marTop w:val="0"/>
          <w:marBottom w:val="0"/>
          <w:divBdr>
            <w:top w:val="none" w:sz="0" w:space="0" w:color="auto"/>
            <w:left w:val="none" w:sz="0" w:space="0" w:color="auto"/>
            <w:bottom w:val="none" w:sz="0" w:space="0" w:color="auto"/>
            <w:right w:val="none" w:sz="0" w:space="0" w:color="auto"/>
          </w:divBdr>
          <w:divsChild>
            <w:div w:id="1203902388">
              <w:marLeft w:val="50"/>
              <w:marRight w:val="50"/>
              <w:marTop w:val="0"/>
              <w:marBottom w:val="0"/>
              <w:divBdr>
                <w:top w:val="none" w:sz="0" w:space="0" w:color="auto"/>
                <w:left w:val="none" w:sz="0" w:space="0" w:color="auto"/>
                <w:bottom w:val="none" w:sz="0" w:space="0" w:color="auto"/>
                <w:right w:val="none" w:sz="0" w:space="0" w:color="auto"/>
              </w:divBdr>
              <w:divsChild>
                <w:div w:id="1203902379">
                  <w:marLeft w:val="0"/>
                  <w:marRight w:val="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FB05C8-C19A-4713-8B0D-B8822EFA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970</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[10] Adulacio</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Adulacio</dc:title>
  <dc:subject/>
  <dc:creator>Eugene Crook</dc:creator>
  <cp:keywords/>
  <dc:description/>
  <cp:lastModifiedBy>Eugene Crook</cp:lastModifiedBy>
  <cp:revision>6</cp:revision>
  <cp:lastPrinted>2018-12-18T03:59:00Z</cp:lastPrinted>
  <dcterms:created xsi:type="dcterms:W3CDTF">2020-06-23T19:20:00Z</dcterms:created>
  <dcterms:modified xsi:type="dcterms:W3CDTF">2020-06-24T18:07:00Z</dcterms:modified>
</cp:coreProperties>
</file>