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7BD0" w14:textId="77777777" w:rsidR="00DB4E89" w:rsidRPr="00E54377" w:rsidRDefault="008C031A" w:rsidP="006848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377">
        <w:rPr>
          <w:rFonts w:ascii="Times New Roman" w:hAnsi="Times New Roman" w:cs="Times New Roman"/>
          <w:sz w:val="24"/>
          <w:szCs w:val="24"/>
        </w:rPr>
        <w:t>286 Perire</w:t>
      </w:r>
      <w:r w:rsidR="005D303E" w:rsidRPr="00E54377">
        <w:rPr>
          <w:rFonts w:ascii="Times New Roman" w:hAnsi="Times New Roman" w:cs="Times New Roman"/>
          <w:sz w:val="24"/>
          <w:szCs w:val="24"/>
        </w:rPr>
        <w:t>, Periculum</w:t>
      </w:r>
      <w:bookmarkStart w:id="0" w:name="_GoBack"/>
      <w:bookmarkEnd w:id="0"/>
    </w:p>
    <w:p w14:paraId="75CA9E38" w14:textId="26237C8D" w:rsidR="00A43367" w:rsidRPr="00E54377" w:rsidRDefault="005D303E" w:rsidP="00517A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377">
        <w:rPr>
          <w:rFonts w:ascii="Times New Roman" w:hAnsi="Times New Roman" w:cs="Times New Roman"/>
          <w:sz w:val="24"/>
          <w:szCs w:val="24"/>
        </w:rPr>
        <w:t>P</w:t>
      </w:r>
      <w:r w:rsidR="003D151B" w:rsidRPr="00E54377">
        <w:rPr>
          <w:rFonts w:ascii="Times New Roman" w:hAnsi="Times New Roman" w:cs="Times New Roman"/>
          <w:sz w:val="24"/>
          <w:szCs w:val="24"/>
        </w:rPr>
        <w:t>ullus derelinquens parentem uel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incidit in spin</w:t>
      </w:r>
      <w:r w:rsidR="003D151B" w:rsidRPr="00E54377">
        <w:rPr>
          <w:rFonts w:ascii="Times New Roman" w:hAnsi="Times New Roman" w:cs="Times New Roman"/>
          <w:sz w:val="24"/>
          <w:szCs w:val="24"/>
        </w:rPr>
        <w:t>as uel in vrticas</w:t>
      </w:r>
      <w:r w:rsidRPr="00E54377">
        <w:rPr>
          <w:rFonts w:ascii="Times New Roman" w:hAnsi="Times New Roman" w:cs="Times New Roman"/>
          <w:sz w:val="24"/>
          <w:szCs w:val="24"/>
        </w:rPr>
        <w:t>,</w:t>
      </w:r>
      <w:r w:rsidR="003D151B" w:rsidRPr="00E54377">
        <w:rPr>
          <w:rFonts w:ascii="Times New Roman" w:hAnsi="Times New Roman" w:cs="Times New Roman"/>
          <w:sz w:val="24"/>
          <w:szCs w:val="24"/>
        </w:rPr>
        <w:t xml:space="preserve"> uel capitur a miluo et sic perit. Sic nos qui in presenti vita quasi pulli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</w:t>
      </w:r>
      <w:r w:rsidR="003D151B" w:rsidRPr="00E54377">
        <w:rPr>
          <w:rFonts w:ascii="Times New Roman" w:hAnsi="Times New Roman" w:cs="Times New Roman"/>
          <w:sz w:val="24"/>
          <w:szCs w:val="24"/>
        </w:rPr>
        <w:t>sub alis parentis</w:t>
      </w:r>
      <w:r w:rsidRPr="00E54377">
        <w:rPr>
          <w:rFonts w:ascii="Times New Roman" w:hAnsi="Times New Roman" w:cs="Times New Roman"/>
          <w:sz w:val="24"/>
          <w:szCs w:val="24"/>
        </w:rPr>
        <w:t>,</w:t>
      </w:r>
      <w:r w:rsidR="003D151B" w:rsidRPr="00E54377">
        <w:rPr>
          <w:rFonts w:ascii="Times New Roman" w:hAnsi="Times New Roman" w:cs="Times New Roman"/>
          <w:sz w:val="24"/>
          <w:szCs w:val="24"/>
        </w:rPr>
        <w:t xml:space="preserve"> derelinquendo Deum uel incidimus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</w:t>
      </w:r>
      <w:r w:rsidR="003D151B" w:rsidRPr="00E54377">
        <w:rPr>
          <w:rFonts w:ascii="Times New Roman" w:hAnsi="Times New Roman" w:cs="Times New Roman"/>
          <w:sz w:val="24"/>
          <w:szCs w:val="24"/>
        </w:rPr>
        <w:t>in spinas auaricie uel in vrticas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luxurie</w:t>
      </w:r>
      <w:r w:rsidR="00DB4E1F" w:rsidRPr="00E54377">
        <w:rPr>
          <w:rFonts w:ascii="Times New Roman" w:hAnsi="Times New Roman" w:cs="Times New Roman"/>
          <w:sz w:val="24"/>
          <w:szCs w:val="24"/>
        </w:rPr>
        <w:t>,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uel a demo</w:t>
      </w:r>
      <w:r w:rsidR="003D151B" w:rsidRPr="00E54377">
        <w:rPr>
          <w:rFonts w:ascii="Times New Roman" w:hAnsi="Times New Roman" w:cs="Times New Roman"/>
          <w:sz w:val="24"/>
          <w:szCs w:val="24"/>
        </w:rPr>
        <w:t xml:space="preserve">ne capiuntur, Jer. 17[:13]: </w:t>
      </w:r>
      <w:r w:rsidR="003D151B" w:rsidRPr="00E54377">
        <w:rPr>
          <w:rFonts w:ascii="Times New Roman" w:hAnsi="Times New Roman" w:cs="Times New Roman"/>
          <w:i/>
          <w:sz w:val="24"/>
          <w:szCs w:val="24"/>
        </w:rPr>
        <w:t>Domine, omnes qui derelinquunt te confundentur</w:t>
      </w:r>
      <w:r w:rsidR="003D151B" w:rsidRPr="00E54377">
        <w:rPr>
          <w:rFonts w:ascii="Times New Roman" w:hAnsi="Times New Roman" w:cs="Times New Roman"/>
          <w:sz w:val="24"/>
          <w:szCs w:val="24"/>
        </w:rPr>
        <w:t>. Et Job 4[:7</w:t>
      </w:r>
      <w:r w:rsidR="00BA4A45" w:rsidRPr="00E54377">
        <w:rPr>
          <w:rFonts w:ascii="Times New Roman" w:hAnsi="Times New Roman" w:cs="Times New Roman"/>
          <w:sz w:val="24"/>
          <w:szCs w:val="24"/>
        </w:rPr>
        <w:t>-9</w:t>
      </w:r>
      <w:r w:rsidR="003D151B" w:rsidRPr="00E54377">
        <w:rPr>
          <w:rFonts w:ascii="Times New Roman" w:hAnsi="Times New Roman" w:cs="Times New Roman"/>
          <w:sz w:val="24"/>
          <w:szCs w:val="24"/>
        </w:rPr>
        <w:t xml:space="preserve">] dicitur, </w:t>
      </w:r>
      <w:r w:rsidR="003D151B" w:rsidRPr="00E54377">
        <w:rPr>
          <w:rFonts w:ascii="Times New Roman" w:hAnsi="Times New Roman" w:cs="Times New Roman"/>
          <w:i/>
          <w:sz w:val="24"/>
          <w:szCs w:val="24"/>
        </w:rPr>
        <w:t>Recordare, obsecro te, quis umquam innocens periit</w:t>
      </w:r>
      <w:r w:rsidR="003D151B" w:rsidRPr="00E54377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="00BA4A45" w:rsidRPr="00E54377">
        <w:rPr>
          <w:rFonts w:ascii="Times New Roman" w:hAnsi="Times New Roman" w:cs="Times New Roman"/>
          <w:i/>
          <w:sz w:val="24"/>
          <w:szCs w:val="24"/>
        </w:rPr>
        <w:t>Quin potius vidi eos qui iniquitatem operantur, et seminant dolores … flante Deo perisse</w:t>
      </w:r>
      <w:r w:rsidR="00BA4A45" w:rsidRPr="00E54377">
        <w:rPr>
          <w:rFonts w:ascii="Times New Roman" w:hAnsi="Times New Roman" w:cs="Times New Roman"/>
          <w:sz w:val="24"/>
          <w:szCs w:val="24"/>
        </w:rPr>
        <w:t>. Ex quo patet quod homo non perit nisi propter iniquitatem.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</w:t>
      </w:r>
      <w:r w:rsidR="00BA4A45" w:rsidRPr="00E54377">
        <w:rPr>
          <w:rFonts w:ascii="Times New Roman" w:hAnsi="Times New Roman" w:cs="Times New Roman"/>
          <w:sz w:val="24"/>
          <w:szCs w:val="24"/>
        </w:rPr>
        <w:t>/f. 90vb/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</w:t>
      </w:r>
      <w:r w:rsidR="00BA4A45" w:rsidRPr="00E54377">
        <w:rPr>
          <w:rFonts w:ascii="Times New Roman" w:hAnsi="Times New Roman" w:cs="Times New Roman"/>
          <w:sz w:val="24"/>
          <w:szCs w:val="24"/>
        </w:rPr>
        <w:t xml:space="preserve">Nam Loth </w:t>
      </w:r>
      <w:r w:rsidR="00517A1F" w:rsidRPr="00E54377">
        <w:rPr>
          <w:rFonts w:ascii="Times New Roman" w:hAnsi="Times New Roman" w:cs="Times New Roman"/>
          <w:sz w:val="24"/>
          <w:szCs w:val="24"/>
        </w:rPr>
        <w:t>incidebat in periculum ebrietatis et incestus.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</w:t>
      </w:r>
      <w:r w:rsidR="00517A1F" w:rsidRPr="00E54377">
        <w:rPr>
          <w:rFonts w:ascii="Times New Roman" w:hAnsi="Times New Roman" w:cs="Times New Roman"/>
          <w:sz w:val="24"/>
          <w:szCs w:val="24"/>
        </w:rPr>
        <w:t>Nisi angelo discredis</w:t>
      </w:r>
      <w:r w:rsidR="00A43367" w:rsidRPr="00E54377">
        <w:rPr>
          <w:rFonts w:ascii="Times New Roman" w:hAnsi="Times New Roman" w:cs="Times New Roman"/>
          <w:sz w:val="24"/>
          <w:szCs w:val="24"/>
        </w:rPr>
        <w:t>set qui mouuit eum in monte sal</w:t>
      </w:r>
      <w:r w:rsidR="00517A1F" w:rsidRPr="00E54377">
        <w:rPr>
          <w:rFonts w:ascii="Times New Roman" w:hAnsi="Times New Roman" w:cs="Times New Roman"/>
          <w:sz w:val="24"/>
          <w:szCs w:val="24"/>
        </w:rPr>
        <w:t xml:space="preserve">uari, Gen. 19[:30]. Dicitur autem Eccli. 43[:26]: </w:t>
      </w:r>
      <w:r w:rsidR="00517A1F" w:rsidRPr="00E54377">
        <w:rPr>
          <w:rFonts w:ascii="Times New Roman" w:hAnsi="Times New Roman" w:cs="Times New Roman"/>
          <w:i/>
          <w:sz w:val="24"/>
          <w:szCs w:val="24"/>
        </w:rPr>
        <w:t>Qui navigant mare enarrent pericula ejus</w:t>
      </w:r>
      <w:r w:rsidR="00517A1F" w:rsidRPr="00E543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4CB5E" w14:textId="77777777" w:rsidR="00A43367" w:rsidRPr="00E54377" w:rsidRDefault="00517A1F" w:rsidP="00517A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377">
        <w:rPr>
          <w:rFonts w:ascii="Times New Roman" w:hAnsi="Times New Roman" w:cs="Times New Roman"/>
          <w:sz w:val="24"/>
          <w:szCs w:val="24"/>
        </w:rPr>
        <w:t>¶ Cuius primum periculum est si nauis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</w:t>
      </w:r>
      <w:r w:rsidRPr="00E54377">
        <w:rPr>
          <w:rFonts w:ascii="Times New Roman" w:hAnsi="Times New Roman" w:cs="Times New Roman"/>
          <w:sz w:val="24"/>
          <w:szCs w:val="24"/>
        </w:rPr>
        <w:t xml:space="preserve">sit nimis onerata, sic est de diuitibus huius seculi. </w:t>
      </w:r>
    </w:p>
    <w:p w14:paraId="139ACD43" w14:textId="141C5112" w:rsidR="00DA4986" w:rsidRPr="00E54377" w:rsidRDefault="00517A1F" w:rsidP="00517A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377">
        <w:rPr>
          <w:rFonts w:ascii="Times New Roman" w:hAnsi="Times New Roman" w:cs="Times New Roman"/>
          <w:sz w:val="24"/>
          <w:szCs w:val="24"/>
        </w:rPr>
        <w:t>¶ De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</w:t>
      </w:r>
      <w:r w:rsidRPr="00E54377">
        <w:rPr>
          <w:rFonts w:ascii="Times New Roman" w:hAnsi="Times New Roman" w:cs="Times New Roman"/>
          <w:sz w:val="24"/>
          <w:szCs w:val="24"/>
        </w:rPr>
        <w:t xml:space="preserve">hoc periculo videtur dici Eccle. 5[:12]: </w:t>
      </w:r>
      <w:r w:rsidRPr="00E54377">
        <w:rPr>
          <w:rFonts w:ascii="Times New Roman" w:hAnsi="Times New Roman" w:cs="Times New Roman"/>
          <w:i/>
          <w:sz w:val="24"/>
          <w:szCs w:val="24"/>
        </w:rPr>
        <w:t>Est et alia infirmitas quam vidi sub sole: divitiæ conservatæ in malum domini sui</w:t>
      </w:r>
      <w:r w:rsidRPr="00E54377">
        <w:rPr>
          <w:rFonts w:ascii="Times New Roman" w:hAnsi="Times New Roman" w:cs="Times New Roman"/>
          <w:sz w:val="24"/>
          <w:szCs w:val="24"/>
        </w:rPr>
        <w:t>.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P</w:t>
      </w:r>
      <w:r w:rsidRPr="00E54377">
        <w:rPr>
          <w:rFonts w:ascii="Times New Roman" w:hAnsi="Times New Roman" w:cs="Times New Roman"/>
          <w:sz w:val="24"/>
          <w:szCs w:val="24"/>
        </w:rPr>
        <w:t>eremit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</w:t>
      </w:r>
      <w:r w:rsidRPr="00E54377">
        <w:rPr>
          <w:rFonts w:ascii="Times New Roman" w:hAnsi="Times New Roman" w:cs="Times New Roman"/>
          <w:sz w:val="24"/>
          <w:szCs w:val="24"/>
        </w:rPr>
        <w:t>enim in affliction</w:t>
      </w:r>
      <w:r w:rsidR="002071B6" w:rsidRPr="00E54377">
        <w:rPr>
          <w:rFonts w:ascii="Times New Roman" w:hAnsi="Times New Roman" w:cs="Times New Roman"/>
          <w:sz w:val="24"/>
          <w:szCs w:val="24"/>
        </w:rPr>
        <w:t>e</w:t>
      </w:r>
      <w:r w:rsidRPr="00E54377">
        <w:rPr>
          <w:rFonts w:ascii="Times New Roman" w:hAnsi="Times New Roman" w:cs="Times New Roman"/>
          <w:sz w:val="24"/>
          <w:szCs w:val="24"/>
        </w:rPr>
        <w:t xml:space="preserve"> pessima. In omnibus ergo periculis debet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</w:t>
      </w:r>
      <w:r w:rsidRPr="00E54377">
        <w:rPr>
          <w:rFonts w:ascii="Times New Roman" w:hAnsi="Times New Roman" w:cs="Times New Roman"/>
          <w:sz w:val="24"/>
          <w:szCs w:val="24"/>
        </w:rPr>
        <w:t>homo quantum potest</w:t>
      </w:r>
      <w:r w:rsidR="00DB4E89" w:rsidRPr="00E54377">
        <w:rPr>
          <w:rFonts w:ascii="Times New Roman" w:hAnsi="Times New Roman" w:cs="Times New Roman"/>
          <w:sz w:val="24"/>
          <w:szCs w:val="24"/>
        </w:rPr>
        <w:t xml:space="preserve"> per rationem iuuare et residuum Deo committere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. </w:t>
      </w:r>
      <w:r w:rsidR="00DB4E89" w:rsidRPr="00E54377">
        <w:rPr>
          <w:rFonts w:ascii="Times New Roman" w:hAnsi="Times New Roman" w:cs="Times New Roman"/>
          <w:sz w:val="24"/>
          <w:szCs w:val="24"/>
        </w:rPr>
        <w:t xml:space="preserve">Vnde dicit Augustinus, 16, </w:t>
      </w:r>
      <w:r w:rsidR="00DB4E89" w:rsidRPr="00E54377">
        <w:rPr>
          <w:rFonts w:ascii="Times New Roman" w:hAnsi="Times New Roman" w:cs="Times New Roman"/>
          <w:i/>
          <w:sz w:val="24"/>
          <w:szCs w:val="24"/>
        </w:rPr>
        <w:t>De ciuitate</w:t>
      </w:r>
      <w:r w:rsidR="00DB4E89" w:rsidRPr="00E54377">
        <w:rPr>
          <w:rFonts w:ascii="Times New Roman" w:hAnsi="Times New Roman" w:cs="Times New Roman"/>
          <w:sz w:val="24"/>
          <w:szCs w:val="24"/>
        </w:rPr>
        <w:t>, capitulo 19,</w:t>
      </w:r>
      <w:r w:rsidR="00A43367" w:rsidRPr="00E54377">
        <w:rPr>
          <w:rFonts w:ascii="Times New Roman" w:hAnsi="Times New Roman" w:cs="Times New Roman"/>
          <w:sz w:val="24"/>
          <w:szCs w:val="24"/>
        </w:rPr>
        <w:t xml:space="preserve"> si homo non caueat peri</w:t>
      </w:r>
      <w:r w:rsidR="00DB4E89" w:rsidRPr="00E54377">
        <w:rPr>
          <w:rFonts w:ascii="Times New Roman" w:hAnsi="Times New Roman" w:cs="Times New Roman"/>
          <w:sz w:val="24"/>
          <w:szCs w:val="24"/>
        </w:rPr>
        <w:t>culum quantum potest</w:t>
      </w:r>
      <w:r w:rsidR="007B11A9" w:rsidRPr="00E54377">
        <w:rPr>
          <w:rFonts w:ascii="Times New Roman" w:hAnsi="Times New Roman" w:cs="Times New Roman"/>
          <w:sz w:val="24"/>
          <w:szCs w:val="24"/>
        </w:rPr>
        <w:t>,</w:t>
      </w:r>
      <w:r w:rsidR="00DB4E89" w:rsidRPr="00E54377">
        <w:rPr>
          <w:rFonts w:ascii="Times New Roman" w:hAnsi="Times New Roman" w:cs="Times New Roman"/>
          <w:sz w:val="24"/>
          <w:szCs w:val="24"/>
        </w:rPr>
        <w:t xml:space="preserve"> magis temptat Deum quam sperat in eum.</w:t>
      </w:r>
      <w:r w:rsidR="005D303E" w:rsidRPr="00E54377">
        <w:rPr>
          <w:rFonts w:ascii="Times New Roman" w:hAnsi="Times New Roman" w:cs="Times New Roman"/>
          <w:sz w:val="24"/>
          <w:szCs w:val="24"/>
        </w:rPr>
        <w:t xml:space="preserve"> </w:t>
      </w:r>
      <w:r w:rsidR="00DB4E89" w:rsidRPr="00E54377">
        <w:rPr>
          <w:rFonts w:ascii="Times New Roman" w:hAnsi="Times New Roman" w:cs="Times New Roman"/>
          <w:sz w:val="24"/>
          <w:szCs w:val="24"/>
        </w:rPr>
        <w:t>Vnde Abraham excusatur qui in periculo mortis dixit vxorem suam</w:t>
      </w:r>
      <w:r w:rsidR="0063533E" w:rsidRPr="00E54377">
        <w:rPr>
          <w:rFonts w:ascii="Times New Roman" w:hAnsi="Times New Roman" w:cs="Times New Roman"/>
          <w:sz w:val="24"/>
          <w:szCs w:val="24"/>
        </w:rPr>
        <w:t xml:space="preserve"> esse sororem</w:t>
      </w:r>
      <w:r w:rsidR="005D303E" w:rsidRPr="00E54377">
        <w:rPr>
          <w:rFonts w:ascii="Times New Roman" w:hAnsi="Times New Roman" w:cs="Times New Roman"/>
          <w:sz w:val="24"/>
          <w:szCs w:val="24"/>
        </w:rPr>
        <w:t>.</w:t>
      </w:r>
      <w:r w:rsidR="0063533E" w:rsidRPr="00E54377">
        <w:rPr>
          <w:rFonts w:ascii="Times New Roman" w:hAnsi="Times New Roman" w:cs="Times New Roman"/>
          <w:sz w:val="24"/>
          <w:szCs w:val="24"/>
        </w:rPr>
        <w:t xml:space="preserve"> Nam dicit Augustinus, nimis preceps est qui contendi</w:t>
      </w:r>
      <w:r w:rsidR="007B11A9" w:rsidRPr="00E54377">
        <w:rPr>
          <w:rFonts w:ascii="Times New Roman" w:hAnsi="Times New Roman" w:cs="Times New Roman"/>
          <w:sz w:val="24"/>
          <w:szCs w:val="24"/>
        </w:rPr>
        <w:t>t</w:t>
      </w:r>
      <w:r w:rsidR="0063533E" w:rsidRPr="00E54377">
        <w:rPr>
          <w:rFonts w:ascii="Times New Roman" w:hAnsi="Times New Roman" w:cs="Times New Roman"/>
          <w:sz w:val="24"/>
          <w:szCs w:val="24"/>
        </w:rPr>
        <w:t xml:space="preserve"> transire ubi videt alium perire.</w:t>
      </w:r>
      <w:r w:rsidR="00DA4986" w:rsidRPr="00E54377">
        <w:rPr>
          <w:rFonts w:ascii="Times New Roman" w:hAnsi="Times New Roman" w:cs="Times New Roman"/>
          <w:sz w:val="24"/>
          <w:szCs w:val="24"/>
        </w:rPr>
        <w:t xml:space="preserve"> Vnde Chrisostomus</w:t>
      </w:r>
      <w:r w:rsidR="00DA4986" w:rsidRPr="00E54377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Hlk6839277"/>
      <w:r w:rsidR="00DA4986" w:rsidRPr="00E54377">
        <w:rPr>
          <w:rFonts w:ascii="Times New Roman" w:hAnsi="Times New Roman" w:cs="Times New Roman"/>
          <w:i/>
          <w:sz w:val="24"/>
          <w:szCs w:val="24"/>
        </w:rPr>
        <w:t>Homilia</w:t>
      </w:r>
      <w:r w:rsidR="005D303E" w:rsidRPr="00E543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4986" w:rsidRPr="00E54377">
        <w:rPr>
          <w:rFonts w:ascii="Times New Roman" w:hAnsi="Times New Roman" w:cs="Times New Roman"/>
          <w:sz w:val="24"/>
          <w:szCs w:val="24"/>
        </w:rPr>
        <w:t>27</w:t>
      </w:r>
      <w:bookmarkEnd w:id="1"/>
      <w:r w:rsidR="00DA4986" w:rsidRPr="00E54377">
        <w:rPr>
          <w:rFonts w:ascii="Times New Roman" w:hAnsi="Times New Roman" w:cs="Times New Roman"/>
          <w:sz w:val="24"/>
          <w:szCs w:val="24"/>
        </w:rPr>
        <w:t>, ruina precedencium debet esse admonicio subsequencium</w:t>
      </w:r>
      <w:r w:rsidR="005D303E" w:rsidRPr="00E54377">
        <w:rPr>
          <w:rFonts w:ascii="Times New Roman" w:hAnsi="Times New Roman" w:cs="Times New Roman"/>
          <w:sz w:val="24"/>
          <w:szCs w:val="24"/>
        </w:rPr>
        <w:t xml:space="preserve"> </w:t>
      </w:r>
      <w:r w:rsidR="00DA4986" w:rsidRPr="00E54377">
        <w:rPr>
          <w:rFonts w:ascii="Times New Roman" w:hAnsi="Times New Roman" w:cs="Times New Roman"/>
          <w:sz w:val="24"/>
          <w:szCs w:val="24"/>
        </w:rPr>
        <w:t>si autem non sequentes cadumis. Vbi comprecedentes</w:t>
      </w:r>
      <w:r w:rsidR="005D303E" w:rsidRPr="00E54377">
        <w:rPr>
          <w:rFonts w:ascii="Times New Roman" w:hAnsi="Times New Roman" w:cs="Times New Roman"/>
          <w:sz w:val="24"/>
          <w:szCs w:val="24"/>
        </w:rPr>
        <w:t xml:space="preserve"> </w:t>
      </w:r>
      <w:r w:rsidR="00DA4986" w:rsidRPr="00E54377">
        <w:rPr>
          <w:rFonts w:ascii="Times New Roman" w:hAnsi="Times New Roman" w:cs="Times New Roman"/>
          <w:sz w:val="24"/>
          <w:szCs w:val="24"/>
        </w:rPr>
        <w:t>cecidisse magis inu</w:t>
      </w:r>
      <w:r w:rsidR="00ED79EC" w:rsidRPr="00E54377">
        <w:rPr>
          <w:rFonts w:ascii="Times New Roman" w:hAnsi="Times New Roman" w:cs="Times New Roman"/>
          <w:sz w:val="24"/>
          <w:szCs w:val="24"/>
        </w:rPr>
        <w:t>entur veniam primi quam nos secund</w:t>
      </w:r>
      <w:r w:rsidR="00DA4986" w:rsidRPr="00E54377">
        <w:rPr>
          <w:rFonts w:ascii="Times New Roman" w:hAnsi="Times New Roman" w:cs="Times New Roman"/>
          <w:sz w:val="24"/>
          <w:szCs w:val="24"/>
        </w:rPr>
        <w:t xml:space="preserve">i. Et Hieronimus, </w:t>
      </w:r>
      <w:bookmarkStart w:id="2" w:name="_Hlk6839390"/>
      <w:r w:rsidR="00DA4986" w:rsidRPr="00E54377">
        <w:rPr>
          <w:rFonts w:ascii="Times New Roman" w:hAnsi="Times New Roman" w:cs="Times New Roman"/>
          <w:i/>
          <w:sz w:val="24"/>
          <w:szCs w:val="24"/>
        </w:rPr>
        <w:t>Epistula</w:t>
      </w:r>
      <w:r w:rsidR="00DA4986" w:rsidRPr="00E54377">
        <w:rPr>
          <w:rFonts w:ascii="Times New Roman" w:hAnsi="Times New Roman" w:cs="Times New Roman"/>
          <w:sz w:val="24"/>
          <w:szCs w:val="24"/>
        </w:rPr>
        <w:t xml:space="preserve"> 91</w:t>
      </w:r>
      <w:bookmarkEnd w:id="2"/>
      <w:r w:rsidR="00DA4986" w:rsidRPr="00E54377">
        <w:rPr>
          <w:rFonts w:ascii="Times New Roman" w:hAnsi="Times New Roman" w:cs="Times New Roman"/>
          <w:sz w:val="24"/>
          <w:szCs w:val="24"/>
        </w:rPr>
        <w:t>, securius e</w:t>
      </w:r>
      <w:r w:rsidR="005D303E" w:rsidRPr="00E54377">
        <w:rPr>
          <w:rFonts w:ascii="Times New Roman" w:hAnsi="Times New Roman" w:cs="Times New Roman"/>
          <w:sz w:val="24"/>
          <w:szCs w:val="24"/>
        </w:rPr>
        <w:t>st perire non posse quam pericu</w:t>
      </w:r>
      <w:r w:rsidR="00DA4986" w:rsidRPr="00E54377">
        <w:rPr>
          <w:rFonts w:ascii="Times New Roman" w:hAnsi="Times New Roman" w:cs="Times New Roman"/>
          <w:sz w:val="24"/>
          <w:szCs w:val="24"/>
        </w:rPr>
        <w:t>lum non perisse.</w:t>
      </w:r>
    </w:p>
    <w:sectPr w:rsidR="00DA4986" w:rsidRPr="00E5437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02DD" w14:textId="77777777" w:rsidR="006835F1" w:rsidRDefault="006835F1" w:rsidP="00DB4E89">
      <w:pPr>
        <w:spacing w:after="0" w:line="240" w:lineRule="auto"/>
      </w:pPr>
      <w:r>
        <w:separator/>
      </w:r>
    </w:p>
  </w:endnote>
  <w:endnote w:type="continuationSeparator" w:id="0">
    <w:p w14:paraId="4CD67C2D" w14:textId="77777777" w:rsidR="006835F1" w:rsidRDefault="006835F1" w:rsidP="00DB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5EC97" w14:textId="77777777" w:rsidR="006835F1" w:rsidRDefault="006835F1" w:rsidP="00DB4E89">
      <w:pPr>
        <w:spacing w:after="0" w:line="240" w:lineRule="auto"/>
      </w:pPr>
      <w:r>
        <w:separator/>
      </w:r>
    </w:p>
  </w:footnote>
  <w:footnote w:type="continuationSeparator" w:id="0">
    <w:p w14:paraId="60592CE3" w14:textId="77777777" w:rsidR="006835F1" w:rsidRDefault="006835F1" w:rsidP="00DB4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1A"/>
    <w:rsid w:val="00071691"/>
    <w:rsid w:val="00205E41"/>
    <w:rsid w:val="002071B6"/>
    <w:rsid w:val="0023640A"/>
    <w:rsid w:val="00360DB4"/>
    <w:rsid w:val="003C6F8F"/>
    <w:rsid w:val="003D151B"/>
    <w:rsid w:val="003F47E6"/>
    <w:rsid w:val="00447A3B"/>
    <w:rsid w:val="00517A1F"/>
    <w:rsid w:val="005D303E"/>
    <w:rsid w:val="0063533E"/>
    <w:rsid w:val="006835F1"/>
    <w:rsid w:val="00684835"/>
    <w:rsid w:val="0071212F"/>
    <w:rsid w:val="00766C8C"/>
    <w:rsid w:val="007B11A9"/>
    <w:rsid w:val="007C6C28"/>
    <w:rsid w:val="008C031A"/>
    <w:rsid w:val="008F3E4A"/>
    <w:rsid w:val="00A43367"/>
    <w:rsid w:val="00A83569"/>
    <w:rsid w:val="00BA4A45"/>
    <w:rsid w:val="00BF03BE"/>
    <w:rsid w:val="00DA4986"/>
    <w:rsid w:val="00DB4E1F"/>
    <w:rsid w:val="00DB4E89"/>
    <w:rsid w:val="00E54377"/>
    <w:rsid w:val="00ED79EC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F70B"/>
  <w15:chartTrackingRefBased/>
  <w15:docId w15:val="{8737A357-5DA8-4CCC-828C-0409F024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B4E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E8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2D2F-D43C-4632-A672-10DF2A6D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Eugene Crook</cp:lastModifiedBy>
  <cp:revision>4</cp:revision>
  <cp:lastPrinted>2019-04-22T20:48:00Z</cp:lastPrinted>
  <dcterms:created xsi:type="dcterms:W3CDTF">2020-11-27T22:44:00Z</dcterms:created>
  <dcterms:modified xsi:type="dcterms:W3CDTF">2020-11-27T22:50:00Z</dcterms:modified>
</cp:coreProperties>
</file>