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112B1" w14:textId="77777777" w:rsidR="00E658C0" w:rsidRPr="008353D7" w:rsidRDefault="002C25B4" w:rsidP="00C23C84">
      <w:pPr>
        <w:spacing w:line="480" w:lineRule="auto"/>
        <w:rPr>
          <w:rFonts w:ascii="Times New Roman" w:hAnsi="Times New Roman" w:cs="Times New Roman"/>
          <w:sz w:val="24"/>
          <w:szCs w:val="24"/>
        </w:rPr>
      </w:pPr>
      <w:r w:rsidRPr="008353D7">
        <w:rPr>
          <w:rFonts w:ascii="Times New Roman" w:hAnsi="Times New Roman" w:cs="Times New Roman"/>
          <w:sz w:val="24"/>
          <w:szCs w:val="24"/>
        </w:rPr>
        <w:t>22</w:t>
      </w:r>
      <w:r w:rsidR="00E658C0" w:rsidRPr="008353D7">
        <w:rPr>
          <w:rFonts w:ascii="Times New Roman" w:hAnsi="Times New Roman" w:cs="Times New Roman"/>
          <w:sz w:val="24"/>
          <w:szCs w:val="24"/>
        </w:rPr>
        <w:t xml:space="preserve"> Archus </w:t>
      </w:r>
    </w:p>
    <w:p w14:paraId="2096EDAA" w14:textId="2A67CBD6" w:rsidR="00E658C0" w:rsidRPr="008353D7" w:rsidRDefault="00E658C0" w:rsidP="00C23C84">
      <w:pPr>
        <w:spacing w:line="480" w:lineRule="auto"/>
        <w:rPr>
          <w:rFonts w:ascii="Times New Roman" w:hAnsi="Times New Roman" w:cs="Times New Roman"/>
          <w:sz w:val="24"/>
          <w:szCs w:val="24"/>
        </w:rPr>
      </w:pPr>
      <w:r w:rsidRPr="008353D7">
        <w:rPr>
          <w:rFonts w:ascii="Times New Roman" w:hAnsi="Times New Roman" w:cs="Times New Roman"/>
          <w:sz w:val="24"/>
          <w:szCs w:val="24"/>
        </w:rPr>
        <w:t xml:space="preserve">A quatuor elementis sibi appositis, contrahit quatuor colores: ex igne, rubeum in suppremo; ex terra, viridem in infimo; ex aqua, ceruleum; ex aere, citrinum. </w:t>
      </w:r>
    </w:p>
    <w:p w14:paraId="592852AC" w14:textId="0C65C224" w:rsidR="00C571AD" w:rsidRPr="008353D7" w:rsidRDefault="00E658C0" w:rsidP="00C571AD">
      <w:pPr>
        <w:spacing w:line="480" w:lineRule="auto"/>
        <w:rPr>
          <w:rFonts w:ascii="Times New Roman" w:hAnsi="Times New Roman" w:cs="Times New Roman"/>
          <w:sz w:val="24"/>
          <w:szCs w:val="24"/>
        </w:rPr>
      </w:pPr>
      <w:r w:rsidRPr="008353D7">
        <w:rPr>
          <w:rFonts w:ascii="Times New Roman" w:hAnsi="Times New Roman" w:cs="Times New Roman"/>
          <w:sz w:val="24"/>
          <w:szCs w:val="24"/>
        </w:rPr>
        <w:t>Item, archus numquid apparet in parte australi, sed in occidentali, orientali, vel in</w:t>
      </w:r>
      <w:r w:rsidR="0043488F" w:rsidRPr="008353D7">
        <w:rPr>
          <w:rStyle w:val="EndnoteReference"/>
          <w:rFonts w:ascii="Times New Roman" w:hAnsi="Times New Roman" w:cs="Times New Roman"/>
          <w:sz w:val="24"/>
          <w:szCs w:val="24"/>
        </w:rPr>
        <w:endnoteReference w:id="1"/>
      </w:r>
      <w:r w:rsidRPr="008353D7">
        <w:rPr>
          <w:rFonts w:ascii="Times New Roman" w:hAnsi="Times New Roman" w:cs="Times New Roman"/>
          <w:sz w:val="24"/>
          <w:szCs w:val="24"/>
        </w:rPr>
        <w:t xml:space="preserve"> aquilonari; nec videtur in nube volatili, set in quieta. </w:t>
      </w:r>
    </w:p>
    <w:p w14:paraId="7AF867FF" w14:textId="77777777" w:rsidR="00E658C0" w:rsidRPr="008353D7" w:rsidRDefault="00E658C0" w:rsidP="00C571AD">
      <w:pPr>
        <w:spacing w:line="480" w:lineRule="auto"/>
        <w:rPr>
          <w:rFonts w:ascii="Times New Roman" w:hAnsi="Times New Roman" w:cs="Times New Roman"/>
          <w:sz w:val="24"/>
          <w:szCs w:val="24"/>
        </w:rPr>
      </w:pPr>
      <w:r w:rsidRPr="008353D7">
        <w:rPr>
          <w:rFonts w:ascii="Times New Roman" w:hAnsi="Times New Roman" w:cs="Times New Roman"/>
          <w:sz w:val="24"/>
          <w:szCs w:val="24"/>
        </w:rPr>
        <w:t>Item</w:t>
      </w:r>
      <w:r w:rsidR="00C571AD" w:rsidRPr="008353D7">
        <w:rPr>
          <w:rFonts w:ascii="Times New Roman" w:hAnsi="Times New Roman" w:cs="Times New Roman"/>
          <w:sz w:val="24"/>
          <w:szCs w:val="24"/>
        </w:rPr>
        <w:t>,</w:t>
      </w:r>
      <w:r w:rsidRPr="008353D7">
        <w:rPr>
          <w:rFonts w:ascii="Times New Roman" w:hAnsi="Times New Roman" w:cs="Times New Roman"/>
          <w:sz w:val="24"/>
          <w:szCs w:val="24"/>
        </w:rPr>
        <w:t xml:space="preserve"> archus quandoque designat Christum incarnatum, sic ibi Eccli. 43[:12]: </w:t>
      </w:r>
      <w:r w:rsidRPr="008353D7">
        <w:rPr>
          <w:rFonts w:ascii="Times New Roman" w:hAnsi="Times New Roman" w:cs="Times New Roman"/>
          <w:i/>
          <w:iCs/>
          <w:sz w:val="24"/>
          <w:szCs w:val="24"/>
        </w:rPr>
        <w:t>Vide archum, et benedic qui fecit illum</w:t>
      </w:r>
      <w:r w:rsidR="00C571AD" w:rsidRPr="008353D7">
        <w:rPr>
          <w:rFonts w:ascii="Times New Roman" w:hAnsi="Times New Roman" w:cs="Times New Roman"/>
          <w:i/>
          <w:iCs/>
          <w:sz w:val="24"/>
          <w:szCs w:val="24"/>
        </w:rPr>
        <w:t>.</w:t>
      </w:r>
      <w:r w:rsidRPr="008353D7">
        <w:rPr>
          <w:rFonts w:ascii="Times New Roman" w:hAnsi="Times New Roman" w:cs="Times New Roman"/>
          <w:i/>
          <w:iCs/>
          <w:sz w:val="24"/>
          <w:szCs w:val="24"/>
        </w:rPr>
        <w:t xml:space="preserve"> </w:t>
      </w:r>
      <w:r w:rsidR="00C571AD" w:rsidRPr="008353D7">
        <w:rPr>
          <w:rFonts w:ascii="Times New Roman" w:hAnsi="Times New Roman" w:cs="Times New Roman"/>
          <w:sz w:val="24"/>
          <w:szCs w:val="24"/>
        </w:rPr>
        <w:t>D</w:t>
      </w:r>
      <w:r w:rsidRPr="008353D7">
        <w:rPr>
          <w:rFonts w:ascii="Times New Roman" w:hAnsi="Times New Roman" w:cs="Times New Roman"/>
          <w:sz w:val="24"/>
          <w:szCs w:val="24"/>
        </w:rPr>
        <w:t xml:space="preserve">esignat Sacram Scripturam. </w:t>
      </w:r>
    </w:p>
    <w:p w14:paraId="26BAA7D6" w14:textId="2F5ABF51" w:rsidR="00F118BD" w:rsidRPr="008353D7" w:rsidRDefault="00E658C0" w:rsidP="00F118BD">
      <w:pPr>
        <w:spacing w:line="480" w:lineRule="auto"/>
        <w:rPr>
          <w:rFonts w:ascii="Times New Roman" w:hAnsi="Times New Roman" w:cs="Times New Roman"/>
          <w:sz w:val="24"/>
          <w:szCs w:val="24"/>
        </w:rPr>
      </w:pPr>
      <w:r w:rsidRPr="008353D7">
        <w:rPr>
          <w:rFonts w:ascii="Times New Roman" w:hAnsi="Times New Roman" w:cs="Times New Roman"/>
          <w:sz w:val="24"/>
          <w:szCs w:val="24"/>
        </w:rPr>
        <w:t xml:space="preserve">¶ De primo, nota quod archus designat Christum racione generacionis originalis, racione figuracionis naturalis, et racione significacionis spiritualis. Quo ad primum, archus uel iris causatur ex refractione radiorum solarium in nube rorida soli apposita, secundum Philosophum, </w:t>
      </w:r>
      <w:bookmarkStart w:id="0" w:name="_Hlk533280082"/>
      <w:r w:rsidRPr="008353D7">
        <w:rPr>
          <w:rFonts w:ascii="Times New Roman" w:hAnsi="Times New Roman" w:cs="Times New Roman"/>
          <w:sz w:val="24"/>
          <w:szCs w:val="24"/>
        </w:rPr>
        <w:t xml:space="preserve">4, </w:t>
      </w:r>
      <w:r w:rsidRPr="008353D7">
        <w:rPr>
          <w:rFonts w:ascii="Times New Roman" w:hAnsi="Times New Roman" w:cs="Times New Roman"/>
          <w:i/>
          <w:iCs/>
          <w:sz w:val="24"/>
          <w:szCs w:val="24"/>
        </w:rPr>
        <w:t>Methere</w:t>
      </w:r>
      <w:bookmarkEnd w:id="0"/>
      <w:r w:rsidRPr="008353D7">
        <w:rPr>
          <w:rFonts w:ascii="Times New Roman" w:hAnsi="Times New Roman" w:cs="Times New Roman"/>
          <w:sz w:val="24"/>
          <w:szCs w:val="24"/>
        </w:rPr>
        <w:t xml:space="preserve">, et eciam secundum Senecam, in libro </w:t>
      </w:r>
      <w:r w:rsidRPr="008353D7">
        <w:rPr>
          <w:rFonts w:ascii="Times New Roman" w:hAnsi="Times New Roman" w:cs="Times New Roman"/>
          <w:i/>
          <w:iCs/>
          <w:sz w:val="24"/>
          <w:szCs w:val="24"/>
        </w:rPr>
        <w:t>De questionibus naturalibus,</w:t>
      </w:r>
      <w:r w:rsidRPr="008353D7">
        <w:rPr>
          <w:rFonts w:ascii="Times New Roman" w:hAnsi="Times New Roman" w:cs="Times New Roman"/>
          <w:sz w:val="24"/>
          <w:szCs w:val="24"/>
        </w:rPr>
        <w:t xml:space="preserve"> et secundum [Bedam], </w:t>
      </w:r>
      <w:r w:rsidRPr="008353D7">
        <w:rPr>
          <w:rFonts w:ascii="Times New Roman" w:hAnsi="Times New Roman" w:cs="Times New Roman"/>
          <w:i/>
          <w:iCs/>
          <w:sz w:val="24"/>
          <w:szCs w:val="24"/>
        </w:rPr>
        <w:t>De natura rerum</w:t>
      </w:r>
      <w:r w:rsidRPr="008353D7">
        <w:rPr>
          <w:rFonts w:ascii="Times New Roman" w:hAnsi="Times New Roman" w:cs="Times New Roman"/>
          <w:sz w:val="24"/>
          <w:szCs w:val="24"/>
        </w:rPr>
        <w:t xml:space="preserve">, et secundum Ysidorum, </w:t>
      </w:r>
      <w:bookmarkStart w:id="1" w:name="_Hlk533280436"/>
      <w:r w:rsidRPr="008353D7">
        <w:rPr>
          <w:rFonts w:ascii="Times New Roman" w:hAnsi="Times New Roman" w:cs="Times New Roman"/>
          <w:sz w:val="24"/>
          <w:szCs w:val="24"/>
        </w:rPr>
        <w:t xml:space="preserve">quarto, </w:t>
      </w:r>
      <w:r w:rsidRPr="008353D7">
        <w:rPr>
          <w:rFonts w:ascii="Times New Roman" w:hAnsi="Times New Roman" w:cs="Times New Roman"/>
          <w:i/>
          <w:iCs/>
          <w:sz w:val="24"/>
          <w:szCs w:val="24"/>
        </w:rPr>
        <w:t>Ethimologiarum</w:t>
      </w:r>
      <w:bookmarkEnd w:id="1"/>
      <w:r w:rsidRPr="008353D7">
        <w:rPr>
          <w:rFonts w:ascii="Times New Roman" w:hAnsi="Times New Roman" w:cs="Times New Roman"/>
          <w:i/>
          <w:iCs/>
          <w:sz w:val="24"/>
          <w:szCs w:val="24"/>
        </w:rPr>
        <w:t>.</w:t>
      </w:r>
      <w:r w:rsidRPr="008353D7">
        <w:rPr>
          <w:rFonts w:ascii="Times New Roman" w:hAnsi="Times New Roman" w:cs="Times New Roman"/>
          <w:sz w:val="24"/>
          <w:szCs w:val="24"/>
        </w:rPr>
        <w:t xml:space="preserve"> Radius procedens a sole qui est fontale principium luminis signat Dei Filium procedentem a Patre qui est principium tocius diuinitatis, secundum Augustinum </w:t>
      </w:r>
      <w:bookmarkStart w:id="2" w:name="_Hlk533280613"/>
      <w:r w:rsidRPr="008353D7">
        <w:rPr>
          <w:rFonts w:ascii="Times New Roman" w:hAnsi="Times New Roman" w:cs="Times New Roman"/>
          <w:sz w:val="24"/>
          <w:szCs w:val="24"/>
        </w:rPr>
        <w:t xml:space="preserve">4 </w:t>
      </w:r>
      <w:r w:rsidR="002C25B4" w:rsidRPr="008353D7">
        <w:rPr>
          <w:rFonts w:ascii="Times New Roman" w:hAnsi="Times New Roman" w:cs="Times New Roman"/>
          <w:i/>
          <w:iCs/>
          <w:sz w:val="24"/>
          <w:szCs w:val="24"/>
        </w:rPr>
        <w:t>De T</w:t>
      </w:r>
      <w:r w:rsidRPr="008353D7">
        <w:rPr>
          <w:rFonts w:ascii="Times New Roman" w:hAnsi="Times New Roman" w:cs="Times New Roman"/>
          <w:i/>
          <w:iCs/>
          <w:sz w:val="24"/>
          <w:szCs w:val="24"/>
        </w:rPr>
        <w:t xml:space="preserve">rinitate, </w:t>
      </w:r>
      <w:r w:rsidRPr="008353D7">
        <w:rPr>
          <w:rFonts w:ascii="Times New Roman" w:hAnsi="Times New Roman" w:cs="Times New Roman"/>
          <w:sz w:val="24"/>
          <w:szCs w:val="24"/>
        </w:rPr>
        <w:t>capitulo 14</w:t>
      </w:r>
      <w:bookmarkEnd w:id="2"/>
      <w:r w:rsidRPr="008353D7">
        <w:rPr>
          <w:rFonts w:ascii="Times New Roman" w:hAnsi="Times New Roman" w:cs="Times New Roman"/>
          <w:sz w:val="24"/>
          <w:szCs w:val="24"/>
        </w:rPr>
        <w:t xml:space="preserve">. Nubes designat naturam humanam, secundum Rabanum, </w:t>
      </w:r>
      <w:bookmarkStart w:id="3" w:name="_Hlk533280783"/>
      <w:r w:rsidRPr="008353D7">
        <w:rPr>
          <w:rFonts w:ascii="Times New Roman" w:hAnsi="Times New Roman" w:cs="Times New Roman"/>
          <w:i/>
          <w:iCs/>
          <w:sz w:val="24"/>
          <w:szCs w:val="24"/>
        </w:rPr>
        <w:t>De natura rerum,</w:t>
      </w:r>
      <w:r w:rsidRPr="008353D7">
        <w:rPr>
          <w:rFonts w:ascii="Times New Roman" w:hAnsi="Times New Roman" w:cs="Times New Roman"/>
          <w:sz w:val="24"/>
          <w:szCs w:val="24"/>
        </w:rPr>
        <w:t xml:space="preserve"> libro 9, capitulo 14</w:t>
      </w:r>
      <w:bookmarkEnd w:id="3"/>
      <w:r w:rsidRPr="008353D7">
        <w:rPr>
          <w:rFonts w:ascii="Times New Roman" w:hAnsi="Times New Roman" w:cs="Times New Roman"/>
          <w:sz w:val="24"/>
          <w:szCs w:val="24"/>
        </w:rPr>
        <w:t xml:space="preserve">, vbi allegat illud Ysai. 19[:1]: </w:t>
      </w:r>
      <w:r w:rsidRPr="008353D7">
        <w:rPr>
          <w:rFonts w:ascii="Times New Roman" w:hAnsi="Times New Roman" w:cs="Times New Roman"/>
          <w:i/>
          <w:iCs/>
          <w:sz w:val="24"/>
          <w:szCs w:val="24"/>
        </w:rPr>
        <w:t>Ecce Dominus ascendit super nubem leuem,</w:t>
      </w:r>
      <w:r w:rsidRPr="008353D7">
        <w:rPr>
          <w:rFonts w:ascii="Times New Roman" w:hAnsi="Times New Roman" w:cs="Times New Roman"/>
          <w:sz w:val="24"/>
          <w:szCs w:val="24"/>
        </w:rPr>
        <w:t xml:space="preserve"> et naturam humanam nullius peccati pregrauatam, et </w:t>
      </w:r>
      <w:r w:rsidRPr="008353D7">
        <w:rPr>
          <w:rFonts w:ascii="Times New Roman" w:hAnsi="Times New Roman" w:cs="Times New Roman"/>
          <w:i/>
          <w:iCs/>
          <w:sz w:val="24"/>
          <w:szCs w:val="24"/>
        </w:rPr>
        <w:t>ingredietur Egiptum,</w:t>
      </w:r>
      <w:r w:rsidRPr="008353D7">
        <w:rPr>
          <w:rFonts w:ascii="Times New Roman" w:hAnsi="Times New Roman" w:cs="Times New Roman"/>
          <w:sz w:val="24"/>
          <w:szCs w:val="24"/>
        </w:rPr>
        <w:t xml:space="preserve"> id est, mundum iste, radius, id est, Dei Filius attingens nubem roridam, id est, naturam humanam, id est, assumens naturam humanam quasi refrangitur dum humanatur. Tunc dicitur aliquid cum descendit uel reclinat a rectitudine ad latus. Sic Deus in incarnando videtur quasi declinasse a rectitudine Deitatis ad latus humanitatis. </w:t>
      </w:r>
      <w:r w:rsidRPr="008353D7">
        <w:rPr>
          <w:rFonts w:ascii="Times New Roman" w:hAnsi="Times New Roman" w:cs="Times New Roman"/>
          <w:i/>
          <w:iCs/>
          <w:sz w:val="24"/>
          <w:szCs w:val="24"/>
        </w:rPr>
        <w:t>Nam exinaniuit semetipsum formam serui accipiens</w:t>
      </w:r>
      <w:r w:rsidRPr="008353D7">
        <w:rPr>
          <w:rFonts w:ascii="Times New Roman" w:hAnsi="Times New Roman" w:cs="Times New Roman"/>
          <w:sz w:val="24"/>
          <w:szCs w:val="24"/>
        </w:rPr>
        <w:t>, Philip. 2[:7]: quia in quantum homo minor est seipso Deo. Secundo, assimilatur iridi racione</w:t>
      </w:r>
      <w:r w:rsidR="0043488F" w:rsidRPr="008353D7">
        <w:rPr>
          <w:rStyle w:val="EndnoteReference"/>
          <w:rFonts w:ascii="Times New Roman" w:hAnsi="Times New Roman" w:cs="Times New Roman"/>
          <w:sz w:val="24"/>
          <w:szCs w:val="24"/>
        </w:rPr>
        <w:endnoteReference w:id="2"/>
      </w:r>
      <w:r w:rsidRPr="008353D7">
        <w:rPr>
          <w:rFonts w:ascii="Times New Roman" w:hAnsi="Times New Roman" w:cs="Times New Roman"/>
          <w:sz w:val="24"/>
          <w:szCs w:val="24"/>
        </w:rPr>
        <w:t xml:space="preserve"> figuracionis naturalis. Videmus quod archus habet tres </w:t>
      </w:r>
      <w:r w:rsidRPr="008353D7">
        <w:rPr>
          <w:rFonts w:ascii="Times New Roman" w:hAnsi="Times New Roman" w:cs="Times New Roman"/>
          <w:sz w:val="24"/>
          <w:szCs w:val="24"/>
        </w:rPr>
        <w:lastRenderedPageBreak/>
        <w:t xml:space="preserve">disposiciones versus celum, et 3 versus terram, quia versus celum habet figuram circuli, set versus terram non. Set ex parte circuli deficit versus terram. </w:t>
      </w:r>
    </w:p>
    <w:p w14:paraId="61C57C81" w14:textId="77777777" w:rsidR="00E658C0" w:rsidRPr="008353D7" w:rsidRDefault="00E658C0" w:rsidP="00F118BD">
      <w:pPr>
        <w:spacing w:line="480" w:lineRule="auto"/>
        <w:rPr>
          <w:rFonts w:ascii="Times New Roman" w:hAnsi="Times New Roman" w:cs="Times New Roman"/>
          <w:sz w:val="24"/>
          <w:szCs w:val="24"/>
        </w:rPr>
      </w:pPr>
      <w:r w:rsidRPr="008353D7">
        <w:rPr>
          <w:rFonts w:ascii="Times New Roman" w:hAnsi="Times New Roman" w:cs="Times New Roman"/>
          <w:sz w:val="24"/>
          <w:szCs w:val="24"/>
        </w:rPr>
        <w:t xml:space="preserve">¶ Item versus celum erigitur, versus terram deprimitur. </w:t>
      </w:r>
    </w:p>
    <w:p w14:paraId="704650CE" w14:textId="225A3B34" w:rsidR="00E658C0" w:rsidRPr="008353D7" w:rsidRDefault="00E658C0" w:rsidP="00F118BD">
      <w:pPr>
        <w:spacing w:line="480" w:lineRule="auto"/>
        <w:rPr>
          <w:rFonts w:ascii="Times New Roman" w:hAnsi="Times New Roman" w:cs="Times New Roman"/>
          <w:sz w:val="24"/>
          <w:szCs w:val="24"/>
        </w:rPr>
      </w:pPr>
      <w:r w:rsidRPr="008353D7">
        <w:rPr>
          <w:rFonts w:ascii="Times New Roman" w:hAnsi="Times New Roman" w:cs="Times New Roman"/>
          <w:sz w:val="24"/>
          <w:szCs w:val="24"/>
        </w:rPr>
        <w:t>¶ Igitur, intelligendo per celum eius naturam celestem, per terram</w:t>
      </w:r>
      <w:r w:rsidR="0043488F" w:rsidRPr="008353D7">
        <w:rPr>
          <w:rStyle w:val="EndnoteReference"/>
          <w:rFonts w:ascii="Times New Roman" w:hAnsi="Times New Roman" w:cs="Times New Roman"/>
          <w:sz w:val="24"/>
          <w:szCs w:val="24"/>
        </w:rPr>
        <w:endnoteReference w:id="3"/>
      </w:r>
      <w:r w:rsidRPr="008353D7">
        <w:rPr>
          <w:rFonts w:ascii="Times New Roman" w:hAnsi="Times New Roman" w:cs="Times New Roman"/>
          <w:sz w:val="24"/>
          <w:szCs w:val="24"/>
        </w:rPr>
        <w:t xml:space="preserve"> eius naturam humanam, que de terra originatur. Tunc Christus versus celum, id est, ex parte nature diuine assimulatur circulo, quia caret principio et fine. Set ex parte terre, id est, humane nature, deficit circulus quia principum habet in concepcione et finem in morte. </w:t>
      </w:r>
    </w:p>
    <w:p w14:paraId="5496D6E9" w14:textId="77777777" w:rsidR="00E658C0" w:rsidRPr="008353D7" w:rsidRDefault="00E658C0" w:rsidP="00F118BD">
      <w:pPr>
        <w:spacing w:line="480" w:lineRule="auto"/>
        <w:rPr>
          <w:rFonts w:ascii="Times New Roman" w:hAnsi="Times New Roman" w:cs="Times New Roman"/>
          <w:sz w:val="24"/>
          <w:szCs w:val="24"/>
        </w:rPr>
      </w:pPr>
      <w:r w:rsidRPr="008353D7">
        <w:rPr>
          <w:rFonts w:ascii="Times New Roman" w:hAnsi="Times New Roman" w:cs="Times New Roman"/>
          <w:sz w:val="24"/>
          <w:szCs w:val="24"/>
        </w:rPr>
        <w:t xml:space="preserve">¶ Item, versus celum eleuatur, quia secundum naturam diuinam ascendit super omnem creaturam, set versus terram deprimitur, quia secundum naturam humanam infra aliquam creaturam reperitur, scilicet, angelum, Psal [8:6]: </w:t>
      </w:r>
      <w:r w:rsidRPr="008353D7">
        <w:rPr>
          <w:rFonts w:ascii="Times New Roman" w:hAnsi="Times New Roman" w:cs="Times New Roman"/>
          <w:i/>
          <w:iCs/>
          <w:sz w:val="24"/>
          <w:szCs w:val="24"/>
        </w:rPr>
        <w:t>Minuisti eum paulo minus ab angelis.</w:t>
      </w:r>
      <w:r w:rsidRPr="008353D7">
        <w:rPr>
          <w:rFonts w:ascii="Times New Roman" w:hAnsi="Times New Roman" w:cs="Times New Roman"/>
          <w:sz w:val="24"/>
          <w:szCs w:val="24"/>
        </w:rPr>
        <w:t xml:space="preserve"> Hoc est corpore, non mente, nam solus Deus maior est mente humana, uel dicitur minorari angelis, non propter naturam humanam, set propter passionem mortis. Adhuc si per celum velimus intelligere naturam angelicam, tunc verus celum clauditur, verus terram aperitur, quia Filius Dei non naturam angelicam set humanam apprehendit, Heb. 2[:16]: </w:t>
      </w:r>
      <w:r w:rsidRPr="008353D7">
        <w:rPr>
          <w:rFonts w:ascii="Times New Roman" w:hAnsi="Times New Roman" w:cs="Times New Roman"/>
          <w:i/>
          <w:iCs/>
          <w:sz w:val="24"/>
          <w:szCs w:val="24"/>
        </w:rPr>
        <w:t>Nusquam angelus apprehendit, set semen Abrahe apprehendit</w:t>
      </w:r>
      <w:r w:rsidRPr="008353D7">
        <w:rPr>
          <w:rFonts w:ascii="Times New Roman" w:hAnsi="Times New Roman" w:cs="Times New Roman"/>
          <w:sz w:val="24"/>
          <w:szCs w:val="24"/>
        </w:rPr>
        <w:t xml:space="preserve">. </w:t>
      </w:r>
    </w:p>
    <w:p w14:paraId="39BF8E06" w14:textId="77777777" w:rsidR="00F118BD" w:rsidRPr="008353D7" w:rsidRDefault="00E658C0" w:rsidP="00F118BD">
      <w:pPr>
        <w:spacing w:line="480" w:lineRule="auto"/>
        <w:rPr>
          <w:rFonts w:ascii="Times New Roman" w:hAnsi="Times New Roman" w:cs="Times New Roman"/>
          <w:sz w:val="24"/>
          <w:szCs w:val="24"/>
        </w:rPr>
      </w:pPr>
      <w:r w:rsidRPr="008353D7">
        <w:rPr>
          <w:rFonts w:ascii="Times New Roman" w:hAnsi="Times New Roman" w:cs="Times New Roman"/>
          <w:sz w:val="24"/>
          <w:szCs w:val="24"/>
        </w:rPr>
        <w:t xml:space="preserve">¶ Tercio, Christus comparatur iridi racione significationis spiritualis, nam archus est signum reconsiliacionis /f.7vb/ hominis et Dei, Gen. 9[:13]: </w:t>
      </w:r>
      <w:r w:rsidRPr="008353D7">
        <w:rPr>
          <w:rFonts w:ascii="Times New Roman" w:hAnsi="Times New Roman" w:cs="Times New Roman"/>
          <w:i/>
          <w:iCs/>
          <w:sz w:val="24"/>
          <w:szCs w:val="24"/>
        </w:rPr>
        <w:t>Archum meum ponam in nubibus celi et erit signum</w:t>
      </w:r>
      <w:r w:rsidRPr="008353D7">
        <w:rPr>
          <w:rFonts w:ascii="Times New Roman" w:hAnsi="Times New Roman" w:cs="Times New Roman"/>
          <w:sz w:val="24"/>
          <w:szCs w:val="24"/>
        </w:rPr>
        <w:t xml:space="preserve">. Quando igitur archus, id est, Dei Filius, positus est in nube, id est, vnicus tam humano, tunc reconciliati sunt et confederati Deus et homo. </w:t>
      </w:r>
    </w:p>
    <w:p w14:paraId="04B84CCE" w14:textId="3AB7DB5E" w:rsidR="00E658C0" w:rsidRPr="008353D7" w:rsidRDefault="00F118BD" w:rsidP="00F118BD">
      <w:pPr>
        <w:spacing w:line="480" w:lineRule="auto"/>
        <w:rPr>
          <w:rFonts w:ascii="Times New Roman" w:hAnsi="Times New Roman" w:cs="Times New Roman"/>
          <w:sz w:val="24"/>
          <w:szCs w:val="24"/>
        </w:rPr>
      </w:pPr>
      <w:r w:rsidRPr="008353D7">
        <w:rPr>
          <w:rFonts w:ascii="Times New Roman" w:hAnsi="Times New Roman" w:cs="Times New Roman"/>
          <w:sz w:val="24"/>
          <w:szCs w:val="24"/>
        </w:rPr>
        <w:t>Secundus</w:t>
      </w:r>
      <w:r w:rsidR="00E658C0" w:rsidRPr="008353D7">
        <w:rPr>
          <w:rFonts w:ascii="Times New Roman" w:hAnsi="Times New Roman" w:cs="Times New Roman"/>
          <w:sz w:val="24"/>
          <w:szCs w:val="24"/>
        </w:rPr>
        <w:t xml:space="preserve"> archus potest designare sacram scripturam que constat ex ligno Veteris Testamenti et corda noui, cuius ligni coruna mobilia sunt, set medium manet immobile, quia cerimonialia recesserunt, set moralia remanserunt, Mat. 5[:43]: </w:t>
      </w:r>
      <w:r w:rsidR="00E658C0" w:rsidRPr="008353D7">
        <w:rPr>
          <w:rFonts w:ascii="Times New Roman" w:hAnsi="Times New Roman" w:cs="Times New Roman"/>
          <w:i/>
          <w:iCs/>
          <w:sz w:val="24"/>
          <w:szCs w:val="24"/>
        </w:rPr>
        <w:t>Dictum est</w:t>
      </w:r>
      <w:r w:rsidR="00E658C0" w:rsidRPr="008353D7">
        <w:rPr>
          <w:rFonts w:ascii="Times New Roman" w:hAnsi="Times New Roman" w:cs="Times New Roman"/>
          <w:sz w:val="24"/>
          <w:szCs w:val="24"/>
        </w:rPr>
        <w:t xml:space="preserve"> </w:t>
      </w:r>
      <w:r w:rsidR="00E658C0" w:rsidRPr="008353D7">
        <w:rPr>
          <w:rFonts w:ascii="Times New Roman" w:hAnsi="Times New Roman" w:cs="Times New Roman"/>
          <w:i/>
          <w:iCs/>
          <w:sz w:val="24"/>
          <w:szCs w:val="24"/>
        </w:rPr>
        <w:t>audistis, Diliges proximum,</w:t>
      </w:r>
      <w:r w:rsidR="00E658C0" w:rsidRPr="008353D7">
        <w:rPr>
          <w:rFonts w:ascii="Times New Roman" w:hAnsi="Times New Roman" w:cs="Times New Roman"/>
          <w:sz w:val="24"/>
          <w:szCs w:val="24"/>
        </w:rPr>
        <w:t xml:space="preserve"> etc.</w:t>
      </w:r>
    </w:p>
    <w:p w14:paraId="2D673F66" w14:textId="1D41FEFE" w:rsidR="00E658C0" w:rsidRPr="008353D7" w:rsidRDefault="00E658C0" w:rsidP="00F118BD">
      <w:pPr>
        <w:spacing w:line="480" w:lineRule="auto"/>
        <w:rPr>
          <w:rFonts w:ascii="Times New Roman" w:hAnsi="Times New Roman" w:cs="Times New Roman"/>
          <w:sz w:val="24"/>
          <w:szCs w:val="24"/>
        </w:rPr>
      </w:pPr>
      <w:r w:rsidRPr="008353D7">
        <w:rPr>
          <w:rFonts w:ascii="Times New Roman" w:hAnsi="Times New Roman" w:cs="Times New Roman"/>
          <w:sz w:val="24"/>
          <w:szCs w:val="24"/>
        </w:rPr>
        <w:t xml:space="preserve">¶ Item, archus bicolor est, ceruleus et igneus, quia Sacra Scriptura duo continet iudicium: vnum per aquam iam factam, aliud per ignem futurum. Istum archum posuit Deus in nubibus celi, id est, in apostolis secundum illud Ysai. 60[:8]: </w:t>
      </w:r>
      <w:r w:rsidRPr="008353D7">
        <w:rPr>
          <w:rFonts w:ascii="Times New Roman" w:hAnsi="Times New Roman" w:cs="Times New Roman"/>
          <w:i/>
          <w:iCs/>
          <w:sz w:val="24"/>
          <w:szCs w:val="24"/>
        </w:rPr>
        <w:t>Qui sunt isti, qui ut nubes volant</w:t>
      </w:r>
      <w:r w:rsidRPr="008353D7">
        <w:rPr>
          <w:rFonts w:ascii="Times New Roman" w:hAnsi="Times New Roman" w:cs="Times New Roman"/>
          <w:sz w:val="24"/>
          <w:szCs w:val="24"/>
        </w:rPr>
        <w:t>? Volant</w:t>
      </w:r>
      <w:r w:rsidR="008353D7" w:rsidRPr="008353D7">
        <w:rPr>
          <w:rStyle w:val="EndnoteReference"/>
          <w:rFonts w:ascii="Times New Roman" w:hAnsi="Times New Roman" w:cs="Times New Roman"/>
          <w:sz w:val="24"/>
          <w:szCs w:val="24"/>
        </w:rPr>
        <w:endnoteReference w:id="4"/>
      </w:r>
      <w:r w:rsidRPr="008353D7">
        <w:rPr>
          <w:rFonts w:ascii="Times New Roman" w:hAnsi="Times New Roman" w:cs="Times New Roman"/>
          <w:sz w:val="24"/>
          <w:szCs w:val="24"/>
        </w:rPr>
        <w:t xml:space="preserve"> cito per &lt;colorem&gt; [celestem</w:t>
      </w:r>
      <w:r w:rsidR="008353D7" w:rsidRPr="008353D7">
        <w:rPr>
          <w:rStyle w:val="EndnoteReference"/>
          <w:rFonts w:ascii="Times New Roman" w:hAnsi="Times New Roman" w:cs="Times New Roman"/>
          <w:sz w:val="24"/>
          <w:szCs w:val="24"/>
        </w:rPr>
        <w:endnoteReference w:id="5"/>
      </w:r>
      <w:r w:rsidR="008353D7" w:rsidRPr="008353D7">
        <w:rPr>
          <w:rFonts w:ascii="Times New Roman" w:hAnsi="Times New Roman" w:cs="Times New Roman"/>
          <w:sz w:val="24"/>
          <w:szCs w:val="24"/>
        </w:rPr>
        <w:t xml:space="preserve"> </w:t>
      </w:r>
      <w:r w:rsidRPr="008353D7">
        <w:rPr>
          <w:rFonts w:ascii="Times New Roman" w:hAnsi="Times New Roman" w:cs="Times New Roman"/>
          <w:sz w:val="24"/>
          <w:szCs w:val="24"/>
        </w:rPr>
        <w:t>] affeccionem, pluunt per erudicionem, tonant per comminacionem, coruscant per opposicionem, quas condiciones debet bonus predicator habere.</w:t>
      </w:r>
    </w:p>
    <w:p w14:paraId="6CF7E73F" w14:textId="77777777" w:rsidR="00E658C0" w:rsidRPr="008353D7" w:rsidRDefault="00E658C0" w:rsidP="00F118BD">
      <w:pPr>
        <w:spacing w:line="480" w:lineRule="auto"/>
        <w:rPr>
          <w:rFonts w:ascii="Times New Roman" w:hAnsi="Times New Roman" w:cs="Times New Roman"/>
          <w:sz w:val="24"/>
          <w:szCs w:val="24"/>
        </w:rPr>
      </w:pPr>
      <w:r w:rsidRPr="008353D7">
        <w:rPr>
          <w:rFonts w:ascii="Times New Roman" w:hAnsi="Times New Roman" w:cs="Times New Roman"/>
          <w:sz w:val="24"/>
          <w:szCs w:val="24"/>
        </w:rPr>
        <w:t>¶ Item</w:t>
      </w:r>
      <w:r w:rsidR="00F118BD" w:rsidRPr="008353D7">
        <w:rPr>
          <w:rFonts w:ascii="Times New Roman" w:hAnsi="Times New Roman" w:cs="Times New Roman"/>
          <w:sz w:val="24"/>
          <w:szCs w:val="24"/>
        </w:rPr>
        <w:t>,</w:t>
      </w:r>
      <w:r w:rsidRPr="008353D7">
        <w:rPr>
          <w:rFonts w:ascii="Times New Roman" w:hAnsi="Times New Roman" w:cs="Times New Roman"/>
          <w:sz w:val="24"/>
          <w:szCs w:val="24"/>
        </w:rPr>
        <w:t xml:space="preserve"> archus potest designare extremum iudicium. Duos enim habet colores, ceruleum et igneum, sic vltimum iudicium continet promissionem glorie quod designatur per ceruleum aqueum, nam et aqua refrigeret, continet eciam comminacionem iehenne, que designatur per igneum, eo quod comburet igni, arens accensus minatur, set non ferit, quia iudicium futurum terret, set non dum dampnat, et archus quanto plus trahitur tanto forcius ferit. Sic est de iudicio vltimo. Archus eciam sic describitur a quibusdam. </w:t>
      </w:r>
    </w:p>
    <w:p w14:paraId="7D6F48C1" w14:textId="553C5104" w:rsidR="00E658C0" w:rsidRPr="008353D7" w:rsidRDefault="00E658C0" w:rsidP="00F118BD">
      <w:pPr>
        <w:spacing w:line="480" w:lineRule="auto"/>
        <w:rPr>
          <w:rFonts w:ascii="Times New Roman" w:hAnsi="Times New Roman" w:cs="Times New Roman"/>
          <w:sz w:val="24"/>
          <w:szCs w:val="24"/>
        </w:rPr>
      </w:pPr>
      <w:r w:rsidRPr="008353D7">
        <w:rPr>
          <w:rFonts w:ascii="Times New Roman" w:hAnsi="Times New Roman" w:cs="Times New Roman"/>
          <w:sz w:val="24"/>
          <w:szCs w:val="24"/>
        </w:rPr>
        <w:t>¶ Iris est nubes rorida radiis solaribus penetrata, terram cornibus percutiens, celum vertice tangens, aeris humiditatem desiccans, solis situm insinuans, per sui resolucionem terram fecundas, etc.</w:t>
      </w:r>
    </w:p>
    <w:sectPr w:rsidR="00E658C0" w:rsidRPr="008353D7" w:rsidSect="007D3FEF">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D368F" w14:textId="77777777" w:rsidR="00D96309" w:rsidRDefault="00D96309" w:rsidP="00617E6C">
      <w:pPr>
        <w:spacing w:after="0" w:line="240" w:lineRule="auto"/>
      </w:pPr>
      <w:r>
        <w:separator/>
      </w:r>
    </w:p>
  </w:endnote>
  <w:endnote w:type="continuationSeparator" w:id="0">
    <w:p w14:paraId="1F150495" w14:textId="77777777" w:rsidR="00D96309" w:rsidRDefault="00D96309" w:rsidP="00617E6C">
      <w:pPr>
        <w:spacing w:after="0" w:line="240" w:lineRule="auto"/>
      </w:pPr>
      <w:r>
        <w:continuationSeparator/>
      </w:r>
    </w:p>
  </w:endnote>
  <w:endnote w:id="1">
    <w:p w14:paraId="25D63080" w14:textId="514FF938" w:rsidR="0043488F" w:rsidRPr="008353D7" w:rsidRDefault="0043488F">
      <w:pPr>
        <w:pStyle w:val="EndnoteText"/>
        <w:rPr>
          <w:rFonts w:ascii="Times New Roman" w:hAnsi="Times New Roman" w:cs="Times New Roman"/>
          <w:sz w:val="24"/>
          <w:szCs w:val="24"/>
        </w:rPr>
      </w:pPr>
      <w:r w:rsidRPr="008353D7">
        <w:rPr>
          <w:rStyle w:val="EndnoteReference"/>
          <w:rFonts w:ascii="Times New Roman" w:hAnsi="Times New Roman" w:cs="Times New Roman"/>
          <w:sz w:val="24"/>
          <w:szCs w:val="24"/>
        </w:rPr>
        <w:endnoteRef/>
      </w:r>
      <w:r w:rsidRPr="008353D7">
        <w:rPr>
          <w:rFonts w:ascii="Times New Roman" w:hAnsi="Times New Roman" w:cs="Times New Roman"/>
          <w:sz w:val="24"/>
          <w:szCs w:val="24"/>
        </w:rPr>
        <w:t xml:space="preserve"> </w:t>
      </w:r>
      <w:r w:rsidRPr="008353D7">
        <w:rPr>
          <w:rFonts w:ascii="Times New Roman" w:hAnsi="Times New Roman" w:cs="Times New Roman"/>
          <w:sz w:val="24"/>
          <w:szCs w:val="24"/>
        </w:rPr>
        <w:t>australi</w:t>
      </w:r>
      <w:r w:rsidRPr="008353D7">
        <w:rPr>
          <w:rFonts w:ascii="Times New Roman" w:hAnsi="Times New Roman" w:cs="Times New Roman"/>
          <w:sz w:val="24"/>
          <w:szCs w:val="24"/>
        </w:rPr>
        <w:t xml:space="preserve"> ...</w:t>
      </w:r>
      <w:r w:rsidRPr="008353D7">
        <w:rPr>
          <w:rFonts w:ascii="Times New Roman" w:hAnsi="Times New Roman" w:cs="Times New Roman"/>
          <w:sz w:val="24"/>
          <w:szCs w:val="24"/>
        </w:rPr>
        <w:t xml:space="preserve"> vel in</w:t>
      </w:r>
      <w:r w:rsidRPr="008353D7">
        <w:rPr>
          <w:rFonts w:ascii="Times New Roman" w:hAnsi="Times New Roman" w:cs="Times New Roman"/>
          <w:sz w:val="24"/>
          <w:szCs w:val="24"/>
        </w:rPr>
        <w:t xml:space="preserve"> ] Lambeth 23 </w:t>
      </w:r>
      <w:r w:rsidRPr="008353D7">
        <w:rPr>
          <w:rFonts w:ascii="Times New Roman" w:hAnsi="Times New Roman" w:cs="Times New Roman"/>
          <w:i/>
          <w:iCs/>
          <w:sz w:val="24"/>
          <w:szCs w:val="24"/>
        </w:rPr>
        <w:t>om</w:t>
      </w:r>
      <w:r w:rsidRPr="008353D7">
        <w:rPr>
          <w:rFonts w:ascii="Times New Roman" w:hAnsi="Times New Roman" w:cs="Times New Roman"/>
          <w:sz w:val="24"/>
          <w:szCs w:val="24"/>
        </w:rPr>
        <w:t>. F.128.</w:t>
      </w:r>
    </w:p>
    <w:p w14:paraId="0418BE80" w14:textId="77777777" w:rsidR="0043488F" w:rsidRPr="008353D7" w:rsidRDefault="0043488F">
      <w:pPr>
        <w:pStyle w:val="EndnoteText"/>
        <w:rPr>
          <w:rFonts w:ascii="Times New Roman" w:hAnsi="Times New Roman" w:cs="Times New Roman"/>
          <w:sz w:val="24"/>
          <w:szCs w:val="24"/>
        </w:rPr>
      </w:pPr>
    </w:p>
  </w:endnote>
  <w:endnote w:id="2">
    <w:p w14:paraId="3A867FD3" w14:textId="36DD06FA" w:rsidR="0043488F" w:rsidRPr="008353D7" w:rsidRDefault="0043488F">
      <w:pPr>
        <w:pStyle w:val="EndnoteText"/>
        <w:rPr>
          <w:rFonts w:ascii="Times New Roman" w:hAnsi="Times New Roman" w:cs="Times New Roman"/>
          <w:sz w:val="24"/>
          <w:szCs w:val="24"/>
        </w:rPr>
      </w:pPr>
      <w:r w:rsidRPr="008353D7">
        <w:rPr>
          <w:rStyle w:val="EndnoteReference"/>
          <w:rFonts w:ascii="Times New Roman" w:hAnsi="Times New Roman" w:cs="Times New Roman"/>
          <w:sz w:val="24"/>
          <w:szCs w:val="24"/>
        </w:rPr>
        <w:endnoteRef/>
      </w:r>
      <w:r w:rsidRPr="008353D7">
        <w:rPr>
          <w:rFonts w:ascii="Times New Roman" w:hAnsi="Times New Roman" w:cs="Times New Roman"/>
          <w:sz w:val="24"/>
          <w:szCs w:val="24"/>
        </w:rPr>
        <w:t xml:space="preserve"> </w:t>
      </w:r>
      <w:r w:rsidRPr="008353D7">
        <w:rPr>
          <w:rFonts w:ascii="Times New Roman" w:hAnsi="Times New Roman" w:cs="Times New Roman"/>
          <w:sz w:val="24"/>
          <w:szCs w:val="24"/>
        </w:rPr>
        <w:t>racione</w:t>
      </w:r>
      <w:r w:rsidRPr="008353D7">
        <w:rPr>
          <w:rFonts w:ascii="Times New Roman" w:hAnsi="Times New Roman" w:cs="Times New Roman"/>
          <w:sz w:val="24"/>
          <w:szCs w:val="24"/>
        </w:rPr>
        <w:t xml:space="preserve"> ] Lambeth 23 </w:t>
      </w:r>
      <w:r w:rsidRPr="008353D7">
        <w:rPr>
          <w:rFonts w:ascii="Times New Roman" w:hAnsi="Times New Roman" w:cs="Times New Roman"/>
          <w:i/>
          <w:iCs/>
          <w:sz w:val="24"/>
          <w:szCs w:val="24"/>
        </w:rPr>
        <w:t>om</w:t>
      </w:r>
      <w:r w:rsidRPr="008353D7">
        <w:rPr>
          <w:rFonts w:ascii="Times New Roman" w:hAnsi="Times New Roman" w:cs="Times New Roman"/>
          <w:sz w:val="24"/>
          <w:szCs w:val="24"/>
        </w:rPr>
        <w:t>. F.128.</w:t>
      </w:r>
    </w:p>
    <w:p w14:paraId="586179A3" w14:textId="77777777" w:rsidR="0043488F" w:rsidRPr="008353D7" w:rsidRDefault="0043488F">
      <w:pPr>
        <w:pStyle w:val="EndnoteText"/>
        <w:rPr>
          <w:rFonts w:ascii="Times New Roman" w:hAnsi="Times New Roman" w:cs="Times New Roman"/>
          <w:sz w:val="24"/>
          <w:szCs w:val="24"/>
        </w:rPr>
      </w:pPr>
    </w:p>
  </w:endnote>
  <w:endnote w:id="3">
    <w:p w14:paraId="65AAE041" w14:textId="32FA001D" w:rsidR="0043488F" w:rsidRPr="008353D7" w:rsidRDefault="0043488F">
      <w:pPr>
        <w:pStyle w:val="EndnoteText"/>
        <w:rPr>
          <w:rFonts w:ascii="Times New Roman" w:hAnsi="Times New Roman" w:cs="Times New Roman"/>
          <w:sz w:val="24"/>
          <w:szCs w:val="24"/>
        </w:rPr>
      </w:pPr>
      <w:r w:rsidRPr="008353D7">
        <w:rPr>
          <w:rStyle w:val="EndnoteReference"/>
          <w:rFonts w:ascii="Times New Roman" w:hAnsi="Times New Roman" w:cs="Times New Roman"/>
          <w:sz w:val="24"/>
          <w:szCs w:val="24"/>
        </w:rPr>
        <w:endnoteRef/>
      </w:r>
      <w:r w:rsidRPr="008353D7">
        <w:rPr>
          <w:rFonts w:ascii="Times New Roman" w:hAnsi="Times New Roman" w:cs="Times New Roman"/>
          <w:sz w:val="24"/>
          <w:szCs w:val="24"/>
        </w:rPr>
        <w:t xml:space="preserve"> </w:t>
      </w:r>
      <w:r w:rsidRPr="008353D7">
        <w:rPr>
          <w:rFonts w:ascii="Times New Roman" w:hAnsi="Times New Roman" w:cs="Times New Roman"/>
          <w:sz w:val="24"/>
          <w:szCs w:val="24"/>
        </w:rPr>
        <w:t>per terram</w:t>
      </w:r>
      <w:r w:rsidRPr="008353D7">
        <w:rPr>
          <w:rFonts w:ascii="Times New Roman" w:hAnsi="Times New Roman" w:cs="Times New Roman"/>
          <w:sz w:val="24"/>
          <w:szCs w:val="24"/>
        </w:rPr>
        <w:t xml:space="preserve"> ] Lambeth 23 </w:t>
      </w:r>
      <w:r w:rsidRPr="008353D7">
        <w:rPr>
          <w:rFonts w:ascii="Times New Roman" w:hAnsi="Times New Roman" w:cs="Times New Roman"/>
          <w:i/>
          <w:iCs/>
          <w:sz w:val="24"/>
          <w:szCs w:val="24"/>
        </w:rPr>
        <w:t>om</w:t>
      </w:r>
      <w:r w:rsidRPr="008353D7">
        <w:rPr>
          <w:rFonts w:ascii="Times New Roman" w:hAnsi="Times New Roman" w:cs="Times New Roman"/>
          <w:sz w:val="24"/>
          <w:szCs w:val="24"/>
        </w:rPr>
        <w:t>. F.128.</w:t>
      </w:r>
    </w:p>
    <w:p w14:paraId="3BE3276F" w14:textId="77777777" w:rsidR="0043488F" w:rsidRPr="008353D7" w:rsidRDefault="0043488F">
      <w:pPr>
        <w:pStyle w:val="EndnoteText"/>
        <w:rPr>
          <w:rFonts w:ascii="Times New Roman" w:hAnsi="Times New Roman" w:cs="Times New Roman"/>
          <w:sz w:val="24"/>
          <w:szCs w:val="24"/>
        </w:rPr>
      </w:pPr>
    </w:p>
  </w:endnote>
  <w:endnote w:id="4">
    <w:p w14:paraId="22E15CA0" w14:textId="73ED914E" w:rsidR="008353D7" w:rsidRPr="008353D7" w:rsidRDefault="008353D7">
      <w:pPr>
        <w:pStyle w:val="EndnoteText"/>
        <w:rPr>
          <w:rFonts w:ascii="Times New Roman" w:hAnsi="Times New Roman" w:cs="Times New Roman"/>
          <w:sz w:val="24"/>
          <w:szCs w:val="24"/>
        </w:rPr>
      </w:pPr>
      <w:r w:rsidRPr="008353D7">
        <w:rPr>
          <w:rStyle w:val="EndnoteReference"/>
          <w:rFonts w:ascii="Times New Roman" w:hAnsi="Times New Roman" w:cs="Times New Roman"/>
          <w:sz w:val="24"/>
          <w:szCs w:val="24"/>
        </w:rPr>
        <w:endnoteRef/>
      </w:r>
      <w:r w:rsidRPr="008353D7">
        <w:rPr>
          <w:rFonts w:ascii="Times New Roman" w:hAnsi="Times New Roman" w:cs="Times New Roman"/>
          <w:sz w:val="24"/>
          <w:szCs w:val="24"/>
        </w:rPr>
        <w:t xml:space="preserve"> </w:t>
      </w:r>
      <w:r w:rsidRPr="008353D7">
        <w:rPr>
          <w:rFonts w:ascii="Times New Roman" w:hAnsi="Times New Roman" w:cs="Times New Roman"/>
          <w:sz w:val="24"/>
          <w:szCs w:val="24"/>
        </w:rPr>
        <w:t>Volant</w:t>
      </w:r>
      <w:r w:rsidRPr="008353D7">
        <w:rPr>
          <w:rFonts w:ascii="Times New Roman" w:hAnsi="Times New Roman" w:cs="Times New Roman"/>
          <w:sz w:val="24"/>
          <w:szCs w:val="24"/>
        </w:rPr>
        <w:t xml:space="preserve"> ] Lambeth 23 </w:t>
      </w:r>
      <w:r w:rsidRPr="008353D7">
        <w:rPr>
          <w:rFonts w:ascii="Times New Roman" w:hAnsi="Times New Roman" w:cs="Times New Roman"/>
          <w:i/>
          <w:iCs/>
          <w:sz w:val="24"/>
          <w:szCs w:val="24"/>
        </w:rPr>
        <w:t>om</w:t>
      </w:r>
      <w:r w:rsidRPr="008353D7">
        <w:rPr>
          <w:rFonts w:ascii="Times New Roman" w:hAnsi="Times New Roman" w:cs="Times New Roman"/>
          <w:sz w:val="24"/>
          <w:szCs w:val="24"/>
        </w:rPr>
        <w:t>. F.128.</w:t>
      </w:r>
      <w:bookmarkStart w:id="4" w:name="_GoBack"/>
      <w:bookmarkEnd w:id="4"/>
    </w:p>
    <w:p w14:paraId="3C368E4B" w14:textId="77777777" w:rsidR="008353D7" w:rsidRPr="008353D7" w:rsidRDefault="008353D7">
      <w:pPr>
        <w:pStyle w:val="EndnoteText"/>
        <w:rPr>
          <w:rFonts w:ascii="Times New Roman" w:hAnsi="Times New Roman" w:cs="Times New Roman"/>
          <w:sz w:val="24"/>
          <w:szCs w:val="24"/>
        </w:rPr>
      </w:pPr>
    </w:p>
  </w:endnote>
  <w:endnote w:id="5">
    <w:p w14:paraId="07E018BD" w14:textId="25CE31FF" w:rsidR="008353D7" w:rsidRPr="008353D7" w:rsidRDefault="008353D7">
      <w:pPr>
        <w:pStyle w:val="EndnoteText"/>
        <w:rPr>
          <w:rFonts w:ascii="Times New Roman" w:hAnsi="Times New Roman" w:cs="Times New Roman"/>
          <w:sz w:val="24"/>
          <w:szCs w:val="24"/>
        </w:rPr>
      </w:pPr>
      <w:r w:rsidRPr="008353D7">
        <w:rPr>
          <w:rStyle w:val="EndnoteReference"/>
          <w:rFonts w:ascii="Times New Roman" w:hAnsi="Times New Roman" w:cs="Times New Roman"/>
        </w:rPr>
        <w:endnoteRef/>
      </w:r>
      <w:r w:rsidRPr="008353D7">
        <w:rPr>
          <w:rFonts w:ascii="Times New Roman" w:hAnsi="Times New Roman" w:cs="Times New Roman"/>
        </w:rPr>
        <w:t xml:space="preserve"> </w:t>
      </w:r>
      <w:r w:rsidRPr="008353D7">
        <w:rPr>
          <w:rFonts w:ascii="Times New Roman" w:hAnsi="Times New Roman" w:cs="Times New Roman"/>
          <w:sz w:val="24"/>
          <w:szCs w:val="24"/>
        </w:rPr>
        <w:t>celestem</w:t>
      </w:r>
      <w:r w:rsidRPr="008353D7">
        <w:rPr>
          <w:rFonts w:ascii="Times New Roman" w:hAnsi="Times New Roman" w:cs="Times New Roman"/>
          <w:sz w:val="24"/>
          <w:szCs w:val="24"/>
        </w:rPr>
        <w:t xml:space="preserve"> ] F.80 </w:t>
      </w:r>
      <w:r w:rsidRPr="008353D7">
        <w:rPr>
          <w:rFonts w:ascii="Times New Roman" w:hAnsi="Times New Roman" w:cs="Times New Roman"/>
          <w:i/>
          <w:iCs/>
          <w:sz w:val="24"/>
          <w:szCs w:val="24"/>
        </w:rPr>
        <w:t>corr</w:t>
      </w:r>
      <w:r w:rsidRPr="008353D7">
        <w:rPr>
          <w:rFonts w:ascii="Times New Roman" w:hAnsi="Times New Roman" w:cs="Times New Roman"/>
          <w:sz w:val="24"/>
          <w:szCs w:val="24"/>
        </w:rPr>
        <w:t xml:space="preserve">. </w:t>
      </w:r>
      <w:r w:rsidRPr="008353D7">
        <w:rPr>
          <w:rFonts w:ascii="Times New Roman" w:hAnsi="Times New Roman" w:cs="Times New Roman"/>
          <w:sz w:val="24"/>
          <w:szCs w:val="24"/>
        </w:rPr>
        <w:t>colorem</w:t>
      </w:r>
      <w:r w:rsidRPr="008353D7">
        <w:rPr>
          <w:rFonts w:ascii="Times New Roman" w:hAnsi="Times New Roman" w:cs="Times New Roman"/>
          <w:sz w:val="24"/>
          <w:szCs w:val="24"/>
        </w:rPr>
        <w:t xml:space="preserve"> F.128.</w:t>
      </w:r>
    </w:p>
    <w:p w14:paraId="7260D05C" w14:textId="77777777" w:rsidR="008353D7" w:rsidRPr="008353D7" w:rsidRDefault="008353D7">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52613" w14:textId="77777777" w:rsidR="00D96309" w:rsidRDefault="00D96309" w:rsidP="00617E6C">
      <w:pPr>
        <w:spacing w:after="0" w:line="240" w:lineRule="auto"/>
      </w:pPr>
      <w:r>
        <w:separator/>
      </w:r>
    </w:p>
  </w:footnote>
  <w:footnote w:type="continuationSeparator" w:id="0">
    <w:p w14:paraId="5AD004B0" w14:textId="77777777" w:rsidR="00D96309" w:rsidRDefault="00D96309" w:rsidP="00617E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doNotTrackMoves/>
  <w:defaultTabStop w:val="720"/>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4F81"/>
    <w:rsid w:val="0001726A"/>
    <w:rsid w:val="000200C6"/>
    <w:rsid w:val="000A7C90"/>
    <w:rsid w:val="000D717B"/>
    <w:rsid w:val="001F1D19"/>
    <w:rsid w:val="0023097F"/>
    <w:rsid w:val="00257740"/>
    <w:rsid w:val="002C25B4"/>
    <w:rsid w:val="00385419"/>
    <w:rsid w:val="003D2DF8"/>
    <w:rsid w:val="00432E6F"/>
    <w:rsid w:val="0043488F"/>
    <w:rsid w:val="00457582"/>
    <w:rsid w:val="004B7421"/>
    <w:rsid w:val="00604F81"/>
    <w:rsid w:val="00617E6C"/>
    <w:rsid w:val="006215D7"/>
    <w:rsid w:val="00692F30"/>
    <w:rsid w:val="007652FE"/>
    <w:rsid w:val="00772B18"/>
    <w:rsid w:val="00776F88"/>
    <w:rsid w:val="007C56C9"/>
    <w:rsid w:val="007D3FEF"/>
    <w:rsid w:val="007E0E09"/>
    <w:rsid w:val="00816A23"/>
    <w:rsid w:val="008353D7"/>
    <w:rsid w:val="00882755"/>
    <w:rsid w:val="00887A9C"/>
    <w:rsid w:val="008B2130"/>
    <w:rsid w:val="009068D4"/>
    <w:rsid w:val="009461A1"/>
    <w:rsid w:val="00951AF3"/>
    <w:rsid w:val="00963A88"/>
    <w:rsid w:val="00997F34"/>
    <w:rsid w:val="009B7574"/>
    <w:rsid w:val="00A325F7"/>
    <w:rsid w:val="00A61625"/>
    <w:rsid w:val="00AF3880"/>
    <w:rsid w:val="00B13AEE"/>
    <w:rsid w:val="00B6764C"/>
    <w:rsid w:val="00B86527"/>
    <w:rsid w:val="00BA2F57"/>
    <w:rsid w:val="00BC5C95"/>
    <w:rsid w:val="00BF5051"/>
    <w:rsid w:val="00C23C84"/>
    <w:rsid w:val="00C571AD"/>
    <w:rsid w:val="00C63B76"/>
    <w:rsid w:val="00C9611E"/>
    <w:rsid w:val="00CA3BB8"/>
    <w:rsid w:val="00CF0159"/>
    <w:rsid w:val="00D27D5F"/>
    <w:rsid w:val="00D55877"/>
    <w:rsid w:val="00D96309"/>
    <w:rsid w:val="00DF2791"/>
    <w:rsid w:val="00E658C0"/>
    <w:rsid w:val="00EA1BC7"/>
    <w:rsid w:val="00F03ED9"/>
    <w:rsid w:val="00F118BD"/>
    <w:rsid w:val="00F4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C3099D"/>
  <w15:docId w15:val="{3B39B3AA-2754-4AA2-A2DE-87A8385E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3FEF"/>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617E6C"/>
    <w:pPr>
      <w:spacing w:after="0" w:line="240" w:lineRule="auto"/>
    </w:pPr>
    <w:rPr>
      <w:sz w:val="20"/>
      <w:szCs w:val="20"/>
    </w:rPr>
  </w:style>
  <w:style w:type="character" w:customStyle="1" w:styleId="EndnoteTextChar">
    <w:name w:val="Endnote Text Char"/>
    <w:link w:val="EndnoteText"/>
    <w:uiPriority w:val="99"/>
    <w:semiHidden/>
    <w:rsid w:val="00617E6C"/>
    <w:rPr>
      <w:sz w:val="20"/>
      <w:szCs w:val="20"/>
    </w:rPr>
  </w:style>
  <w:style w:type="character" w:styleId="EndnoteReference">
    <w:name w:val="endnote reference"/>
    <w:uiPriority w:val="99"/>
    <w:semiHidden/>
    <w:rsid w:val="00617E6C"/>
    <w:rPr>
      <w:vertAlign w:val="superscript"/>
    </w:rPr>
  </w:style>
  <w:style w:type="paragraph" w:styleId="BalloonText">
    <w:name w:val="Balloon Text"/>
    <w:basedOn w:val="Normal"/>
    <w:link w:val="BalloonTextChar"/>
    <w:uiPriority w:val="99"/>
    <w:semiHidden/>
    <w:rsid w:val="00B6764C"/>
    <w:rPr>
      <w:rFonts w:ascii="Tahoma" w:hAnsi="Tahoma" w:cs="Tahoma"/>
      <w:sz w:val="16"/>
      <w:szCs w:val="16"/>
    </w:rPr>
  </w:style>
  <w:style w:type="character" w:customStyle="1" w:styleId="BalloonTextChar">
    <w:name w:val="Balloon Text Char"/>
    <w:link w:val="BalloonText"/>
    <w:uiPriority w:val="99"/>
    <w:semiHidden/>
    <w:rsid w:val="006F1E00"/>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940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DF7B127-0695-4CF2-92B9-3DC602B2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[22] Archus</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Archus</dc:title>
  <dc:subject/>
  <dc:creator>Eugene Crook</dc:creator>
  <cp:keywords/>
  <dc:description/>
  <cp:lastModifiedBy>Eugene Crook</cp:lastModifiedBy>
  <cp:revision>4</cp:revision>
  <cp:lastPrinted>2018-12-24T00:10:00Z</cp:lastPrinted>
  <dcterms:created xsi:type="dcterms:W3CDTF">2020-07-03T21:28:00Z</dcterms:created>
  <dcterms:modified xsi:type="dcterms:W3CDTF">2020-07-03T21:59:00Z</dcterms:modified>
</cp:coreProperties>
</file>